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F8C" w:rsidRDefault="00A71F8C">
      <w:pPr>
        <w:pStyle w:val="CompanyName"/>
        <w:framePr w:w="3946" w:h="826" w:wrap="notBeside" w:hAnchor="page" w:x="571" w:y="679"/>
        <w:spacing w:line="240" w:lineRule="auto"/>
        <w:rPr>
          <w:rFonts w:ascii="Times New Roman" w:hAnsi="Times New Roman"/>
          <w:i/>
          <w:iCs/>
          <w:sz w:val="36"/>
          <w:szCs w:val="28"/>
        </w:rPr>
      </w:pPr>
      <w:bookmarkStart w:id="0" w:name="_GoBack"/>
      <w:bookmarkEnd w:id="0"/>
      <w:r>
        <w:rPr>
          <w:rFonts w:ascii="Times New Roman" w:hAnsi="Times New Roman"/>
          <w:i/>
          <w:iCs/>
          <w:sz w:val="36"/>
          <w:szCs w:val="28"/>
        </w:rPr>
        <w:t>Construction Material</w:t>
      </w:r>
    </w:p>
    <w:p w:rsidR="00A71F8C" w:rsidRDefault="00A71F8C">
      <w:pPr>
        <w:pStyle w:val="CompanyName"/>
        <w:framePr w:w="3946" w:h="826" w:wrap="notBeside" w:hAnchor="page" w:x="571" w:y="679"/>
        <w:spacing w:line="240" w:lineRule="auto"/>
        <w:rPr>
          <w:rFonts w:ascii="Times New Roman" w:hAnsi="Times New Roman"/>
          <w:i/>
          <w:iCs/>
          <w:sz w:val="36"/>
          <w:szCs w:val="28"/>
        </w:rPr>
      </w:pPr>
      <w:r>
        <w:rPr>
          <w:rFonts w:ascii="Times New Roman" w:hAnsi="Times New Roman"/>
          <w:i/>
          <w:iCs/>
          <w:sz w:val="36"/>
          <w:szCs w:val="28"/>
        </w:rPr>
        <w:t>Processors Association Inc.</w:t>
      </w:r>
    </w:p>
    <w:p w:rsidR="00A71F8C" w:rsidRDefault="006507A7">
      <w:pPr>
        <w:pStyle w:val="ReturnAddress"/>
        <w:framePr w:w="0" w:hRule="auto" w:hSpace="0" w:vSpace="0" w:wrap="auto" w:vAnchor="margin" w:hAnchor="text" w:xAlign="left" w:yAlign="inline"/>
        <w:ind w:right="-567"/>
        <w:jc w:val="right"/>
      </w:pPr>
      <w:r>
        <w:rPr>
          <w:rFonts w:ascii="Times New Roman" w:hAnsi="Times New Roman"/>
          <w:i/>
          <w:iCs/>
          <w:noProof/>
          <w:sz w:val="36"/>
          <w:lang w:eastAsia="en-AU"/>
        </w:rPr>
        <mc:AlternateContent>
          <mc:Choice Requires="wps">
            <w:drawing>
              <wp:anchor distT="0" distB="0" distL="114300" distR="114300" simplePos="0" relativeHeight="251656704" behindDoc="0" locked="0" layoutInCell="1" allowOverlap="0">
                <wp:simplePos x="0" y="0"/>
                <wp:positionH relativeFrom="page">
                  <wp:posOffset>396240</wp:posOffset>
                </wp:positionH>
                <wp:positionV relativeFrom="page">
                  <wp:posOffset>986790</wp:posOffset>
                </wp:positionV>
                <wp:extent cx="6783070" cy="3810"/>
                <wp:effectExtent l="5715" t="5715" r="12065"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8307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FA7CC" id="Line 7" o:spid="_x0000_s1026" style="position:absolute;flip:x;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pt,77.7pt" to="565.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NUHAIAADUEAAAOAAAAZHJzL2Uyb0RvYy54bWysU8uu2yAQ3VfqPyD2ie28Y8W5quykXaS3&#10;ke7tBxDAMSoGBCROVPXfO5BHc9tNVdULPDAzhzNzhsXTqZXoyK0TWhU466cYcUU1E2pf4K+v694M&#10;I+eJYkRqxQt85g4/Ld+/W3Qm5wPdaMm4RQCiXN6ZAjfemzxJHG14S1xfG67AWWvbEg9bu0+YJR2g&#10;tzIZpOkk6bRlxmrKnYPT6uLEy4hf15z6L3XtuEeywMDNx9XGdRfWZLkg+d4S0wh6pUH+gUVLhIJL&#10;71AV8QQdrPgDqhXUaqdr36e6TXRdC8pjDVBNlv5WzUtDDI+1QHOcubfJ/T9Y+nzcWiQYaIeRIi1I&#10;tBGKo2noTGdcDgGl2tpQGz2pF7PR9JtDSpcNUXseGb6eDaRlISN5kxI2zgD+rvusGcSQg9exTafa&#10;tqiWwnwKiQEcWoFOUZfzXRd+8ojC4WQ6G6ZTkI+CbzjLomwJyQNKyDXW+Y9ctygYBZZQQMQkx43z&#10;gdWvkBCu9FpIGZWXCnUFno8H45jgtBQsOEOYs/tdKS06kjA78YslgucxzOqDYhGs4YStrrYnQl5s&#10;uFyqgAfVAJ2rdRmO7/N0vpqtZqPeaDBZ9UZpVfU+rMtRb7LOpuNqWJVllf0I1LJR3gjGuArsboOa&#10;jf5uEK5P5jJi91G9tyF5ix77BWRv/0g6Chu0vEzFTrPz1t4Eh9mMwdd3FIb/cQ/242tf/gQAAP//&#10;AwBQSwMEFAAGAAgAAAAhAIYlTHreAAAACwEAAA8AAABkcnMvZG93bnJldi54bWxMj0FPwzAMhe9I&#10;/IfISNxYso5VUJpOEwIuSEiMwjltTFvROFWTdeXf457YzX7v6flzvptdLyYcQ+dJw3qlQCDV3nbU&#10;aCg/nm/uQIRoyJreE2r4xQC74vIiN5n1J3rH6RAbwSUUMqOhjXHIpAx1i86ElR+Q2Pv2ozOR17GR&#10;djQnLne9TJRKpTMd8YXWDPjYYv1zODoN+6/Xp83bVDnf2/um/LSuVC+J1tdX8/4BRMQ5/odhwWd0&#10;KJip8keyQfQa0uSWk6xvtzwsgfVGpSCqRUoVyCKX5z8UfwAAAP//AwBQSwECLQAUAAYACAAAACEA&#10;toM4kv4AAADhAQAAEwAAAAAAAAAAAAAAAAAAAAAAW0NvbnRlbnRfVHlwZXNdLnhtbFBLAQItABQA&#10;BgAIAAAAIQA4/SH/1gAAAJQBAAALAAAAAAAAAAAAAAAAAC8BAABfcmVscy8ucmVsc1BLAQItABQA&#10;BgAIAAAAIQAGbhNUHAIAADUEAAAOAAAAAAAAAAAAAAAAAC4CAABkcnMvZTJvRG9jLnhtbFBLAQIt&#10;ABQABgAIAAAAIQCGJUx63gAAAAsBAAAPAAAAAAAAAAAAAAAAAHYEAABkcnMvZG93bnJldi54bWxQ&#10;SwUGAAAAAAQABADzAAAAgQUAAAAA&#10;" o:allowoverlap="f">
                <w10:wrap anchorx="page" anchory="page"/>
              </v:line>
            </w:pict>
          </mc:Fallback>
        </mc:AlternateContent>
      </w:r>
      <w:r w:rsidR="00234919">
        <w:rPr>
          <w:noProof/>
          <w:lang w:eastAsia="en-AU"/>
        </w:rPr>
        <w:drawing>
          <wp:anchor distT="0" distB="0" distL="114300" distR="114300" simplePos="0" relativeHeight="251657728" behindDoc="0" locked="0" layoutInCell="1" allowOverlap="1">
            <wp:simplePos x="0" y="0"/>
            <wp:positionH relativeFrom="page">
              <wp:posOffset>4754245</wp:posOffset>
            </wp:positionH>
            <wp:positionV relativeFrom="page">
              <wp:posOffset>356235</wp:posOffset>
            </wp:positionV>
            <wp:extent cx="2495550" cy="607060"/>
            <wp:effectExtent l="19050" t="0" r="0" b="0"/>
            <wp:wrapNone/>
            <wp:docPr id="14" name="Picture 14" descr="Straight Logo-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raight Logo- B&amp;W"/>
                    <pic:cNvPicPr>
                      <a:picLocks noChangeAspect="1" noChangeArrowheads="1"/>
                    </pic:cNvPicPr>
                  </pic:nvPicPr>
                  <pic:blipFill>
                    <a:blip r:embed="rId8" cstate="print"/>
                    <a:srcRect t="13081" b="13643"/>
                    <a:stretch>
                      <a:fillRect/>
                    </a:stretch>
                  </pic:blipFill>
                  <pic:spPr bwMode="auto">
                    <a:xfrm>
                      <a:off x="0" y="0"/>
                      <a:ext cx="2495550" cy="607060"/>
                    </a:xfrm>
                    <a:prstGeom prst="rect">
                      <a:avLst/>
                    </a:prstGeom>
                    <a:noFill/>
                  </pic:spPr>
                </pic:pic>
              </a:graphicData>
            </a:graphic>
          </wp:anchor>
        </w:drawing>
      </w:r>
      <w:r w:rsidR="008459C7">
        <w:t>P O Box 396</w:t>
      </w:r>
      <w:r w:rsidR="00BE1D49">
        <w:t>, Kilmore</w:t>
      </w:r>
      <w:r w:rsidR="00A71F8C">
        <w:t>, Victoria</w:t>
      </w:r>
    </w:p>
    <w:p w:rsidR="00A71F8C" w:rsidRDefault="00A71F8C">
      <w:pPr>
        <w:pStyle w:val="ReturnAddress"/>
        <w:framePr w:w="0" w:hRule="auto" w:hSpace="0" w:vSpace="0" w:wrap="auto" w:vAnchor="margin" w:hAnchor="text" w:xAlign="left" w:yAlign="inline"/>
        <w:ind w:right="-567"/>
        <w:jc w:val="right"/>
      </w:pPr>
      <w:r>
        <w:t>Australia, 37</w:t>
      </w:r>
      <w:r w:rsidR="00BE1D49">
        <w:t>64</w:t>
      </w:r>
    </w:p>
    <w:p w:rsidR="00A71F8C" w:rsidRDefault="00A71F8C">
      <w:pPr>
        <w:pStyle w:val="ReturnAddress"/>
        <w:framePr w:w="0" w:hRule="auto" w:hSpace="0" w:vSpace="0" w:wrap="auto" w:vAnchor="margin" w:hAnchor="text" w:xAlign="left" w:yAlign="inline"/>
        <w:ind w:right="-567"/>
        <w:jc w:val="right"/>
      </w:pPr>
    </w:p>
    <w:p w:rsidR="00A71F8C" w:rsidRDefault="00A71F8C">
      <w:pPr>
        <w:pStyle w:val="ReturnAddress"/>
        <w:framePr w:w="0" w:hRule="auto" w:hSpace="0" w:vSpace="0" w:wrap="auto" w:vAnchor="margin" w:hAnchor="text" w:xAlign="left" w:yAlign="inline"/>
        <w:ind w:right="-567"/>
        <w:jc w:val="right"/>
      </w:pPr>
      <w:r>
        <w:t>Inc. No. A0039304E  ABN 85 154 053 129</w:t>
      </w:r>
    </w:p>
    <w:p w:rsidR="00A71F8C" w:rsidRDefault="00A71F8C">
      <w:pPr>
        <w:pStyle w:val="ReturnAddress"/>
        <w:framePr w:w="0" w:hRule="auto" w:hSpace="0" w:vSpace="0" w:wrap="auto" w:vAnchor="margin" w:hAnchor="text" w:xAlign="left" w:yAlign="inline"/>
        <w:ind w:right="-567"/>
        <w:jc w:val="right"/>
      </w:pPr>
    </w:p>
    <w:p w:rsidR="00A71F8C" w:rsidRDefault="00A71F8C">
      <w:pPr>
        <w:ind w:left="2160" w:right="-567"/>
        <w:jc w:val="right"/>
        <w:rPr>
          <w:rFonts w:cs="Arial"/>
          <w:sz w:val="14"/>
          <w:szCs w:val="14"/>
        </w:rPr>
      </w:pPr>
      <w:r>
        <w:rPr>
          <w:rFonts w:cs="Arial"/>
          <w:sz w:val="14"/>
          <w:szCs w:val="14"/>
        </w:rPr>
        <w:sym w:font="Wingdings" w:char="F028"/>
      </w:r>
      <w:r w:rsidR="00BE1D49">
        <w:rPr>
          <w:rFonts w:cs="Arial"/>
          <w:sz w:val="14"/>
          <w:szCs w:val="14"/>
        </w:rPr>
        <w:t xml:space="preserve"> </w:t>
      </w:r>
      <w:r w:rsidR="008459C7">
        <w:rPr>
          <w:rFonts w:cs="Arial"/>
          <w:sz w:val="14"/>
          <w:szCs w:val="14"/>
        </w:rPr>
        <w:t xml:space="preserve"> </w:t>
      </w:r>
      <w:r w:rsidR="00BE1D49">
        <w:rPr>
          <w:rFonts w:cs="Arial"/>
          <w:sz w:val="14"/>
          <w:szCs w:val="14"/>
        </w:rPr>
        <w:t>1300 267 222</w:t>
      </w:r>
    </w:p>
    <w:p w:rsidR="00A71F8C" w:rsidRDefault="00A71F8C">
      <w:pPr>
        <w:ind w:left="1440" w:right="-567" w:firstLine="720"/>
        <w:jc w:val="right"/>
        <w:rPr>
          <w:rFonts w:cs="Arial"/>
          <w:sz w:val="14"/>
          <w:szCs w:val="14"/>
        </w:rPr>
      </w:pPr>
      <w:r>
        <w:rPr>
          <w:rFonts w:cs="Arial"/>
          <w:sz w:val="14"/>
          <w:szCs w:val="14"/>
        </w:rPr>
        <w:sym w:font="Wingdings 2" w:char="F036"/>
      </w:r>
      <w:r>
        <w:rPr>
          <w:rFonts w:cs="Arial"/>
          <w:sz w:val="14"/>
          <w:szCs w:val="14"/>
        </w:rPr>
        <w:t xml:space="preserve"> </w:t>
      </w:r>
      <w:r w:rsidR="008459C7">
        <w:rPr>
          <w:rFonts w:cs="Arial"/>
          <w:sz w:val="14"/>
          <w:szCs w:val="14"/>
        </w:rPr>
        <w:t xml:space="preserve"> </w:t>
      </w:r>
      <w:r>
        <w:rPr>
          <w:rFonts w:cs="Arial"/>
          <w:sz w:val="14"/>
          <w:szCs w:val="14"/>
        </w:rPr>
        <w:t xml:space="preserve">(03) </w:t>
      </w:r>
      <w:r w:rsidR="00BE1D49">
        <w:rPr>
          <w:rFonts w:cs="Arial"/>
          <w:sz w:val="14"/>
          <w:szCs w:val="14"/>
        </w:rPr>
        <w:t>5782 2021</w:t>
      </w:r>
    </w:p>
    <w:p w:rsidR="00A71F8C" w:rsidRDefault="00A71F8C">
      <w:pPr>
        <w:ind w:left="2160" w:right="-567"/>
        <w:jc w:val="right"/>
        <w:rPr>
          <w:rFonts w:cs="Arial"/>
          <w:sz w:val="14"/>
          <w:szCs w:val="14"/>
        </w:rPr>
      </w:pPr>
      <w:smartTag w:uri="urn:schemas-microsoft-com:office:smarttags" w:element="PersonName">
        <w:r>
          <w:rPr>
            <w:rFonts w:cs="Arial"/>
            <w:sz w:val="14"/>
            <w:szCs w:val="14"/>
          </w:rPr>
          <w:t>enquiries@cmpavic.asn.au</w:t>
        </w:r>
      </w:smartTag>
    </w:p>
    <w:p w:rsidR="00360C10" w:rsidRPr="00C1487C" w:rsidRDefault="00360C10" w:rsidP="00360C10">
      <w:pPr>
        <w:rPr>
          <w:rFonts w:ascii="Arial Narrow" w:hAnsi="Arial Narrow"/>
          <w:sz w:val="22"/>
          <w:szCs w:val="22"/>
        </w:rPr>
      </w:pPr>
      <w:r w:rsidRPr="00C1487C">
        <w:rPr>
          <w:rFonts w:ascii="Arial Narrow" w:hAnsi="Arial Narrow"/>
          <w:sz w:val="22"/>
          <w:szCs w:val="22"/>
        </w:rPr>
        <w:t>Anthony Hurst</w:t>
      </w:r>
    </w:p>
    <w:p w:rsidR="00360C10" w:rsidRPr="00C1487C" w:rsidRDefault="00360C10" w:rsidP="00360C10">
      <w:pPr>
        <w:rPr>
          <w:rFonts w:ascii="Arial Narrow" w:hAnsi="Arial Narrow"/>
          <w:sz w:val="22"/>
          <w:szCs w:val="22"/>
        </w:rPr>
      </w:pPr>
      <w:r w:rsidRPr="00C1487C">
        <w:rPr>
          <w:rFonts w:ascii="Arial Narrow" w:hAnsi="Arial Narrow"/>
          <w:sz w:val="22"/>
          <w:szCs w:val="22"/>
        </w:rPr>
        <w:t>Executive Director</w:t>
      </w:r>
    </w:p>
    <w:p w:rsidR="00360C10" w:rsidRPr="00C1487C" w:rsidRDefault="00360C10" w:rsidP="00360C10">
      <w:pPr>
        <w:rPr>
          <w:rFonts w:ascii="Arial Narrow" w:hAnsi="Arial Narrow"/>
          <w:sz w:val="22"/>
          <w:szCs w:val="22"/>
        </w:rPr>
      </w:pPr>
      <w:r w:rsidRPr="00C1487C">
        <w:rPr>
          <w:rFonts w:ascii="Arial Narrow" w:hAnsi="Arial Narrow"/>
          <w:sz w:val="22"/>
          <w:szCs w:val="22"/>
        </w:rPr>
        <w:t>Earth Resources Development</w:t>
      </w:r>
    </w:p>
    <w:p w:rsidR="00360C10" w:rsidRPr="00C1487C" w:rsidRDefault="00360C10" w:rsidP="00360C10">
      <w:pPr>
        <w:keepNext/>
        <w:rPr>
          <w:rFonts w:ascii="Arial Narrow" w:hAnsi="Arial Narrow"/>
          <w:sz w:val="22"/>
          <w:szCs w:val="22"/>
        </w:rPr>
      </w:pPr>
      <w:r w:rsidRPr="00C1487C">
        <w:rPr>
          <w:rFonts w:ascii="Arial Narrow" w:hAnsi="Arial Narrow"/>
          <w:sz w:val="22"/>
          <w:szCs w:val="22"/>
        </w:rPr>
        <w:t>Legislation and Reform</w:t>
      </w:r>
    </w:p>
    <w:p w:rsidR="00360C10" w:rsidRDefault="00360C10" w:rsidP="00360C10">
      <w:pPr>
        <w:keepNext/>
        <w:rPr>
          <w:rFonts w:ascii="Arial Narrow" w:hAnsi="Arial Narrow"/>
          <w:sz w:val="22"/>
          <w:szCs w:val="22"/>
        </w:rPr>
      </w:pPr>
      <w:r w:rsidRPr="00C1487C">
        <w:rPr>
          <w:rFonts w:ascii="Arial Narrow" w:hAnsi="Arial Narrow"/>
          <w:sz w:val="22"/>
          <w:szCs w:val="22"/>
        </w:rPr>
        <w:t>Earth Resources Development</w:t>
      </w:r>
    </w:p>
    <w:p w:rsidR="00360C10" w:rsidRPr="00C1487C" w:rsidRDefault="00360C10" w:rsidP="00360C10">
      <w:pPr>
        <w:keepNext/>
        <w:rPr>
          <w:rFonts w:ascii="Arial Narrow" w:hAnsi="Arial Narrow"/>
          <w:sz w:val="22"/>
          <w:szCs w:val="22"/>
        </w:rPr>
      </w:pPr>
      <w:r w:rsidRPr="00C1487C">
        <w:rPr>
          <w:rFonts w:ascii="Arial Narrow" w:hAnsi="Arial Narrow"/>
          <w:sz w:val="22"/>
          <w:szCs w:val="22"/>
        </w:rPr>
        <w:t>Department of State Development, Business and Innovation</w:t>
      </w:r>
    </w:p>
    <w:p w:rsidR="00360C10" w:rsidRPr="00C1487C" w:rsidRDefault="00360C10" w:rsidP="00360C10">
      <w:pPr>
        <w:keepNext/>
        <w:rPr>
          <w:rFonts w:ascii="Arial Narrow" w:hAnsi="Arial Narrow"/>
          <w:sz w:val="22"/>
          <w:szCs w:val="22"/>
        </w:rPr>
      </w:pPr>
      <w:r w:rsidRPr="00C1487C">
        <w:rPr>
          <w:rFonts w:ascii="Arial Narrow" w:hAnsi="Arial Narrow"/>
          <w:sz w:val="22"/>
          <w:szCs w:val="22"/>
        </w:rPr>
        <w:t>GPO Box 4509</w:t>
      </w:r>
    </w:p>
    <w:p w:rsidR="00360C10" w:rsidRPr="00C1487C" w:rsidRDefault="00360C10" w:rsidP="00360C10">
      <w:pPr>
        <w:keepNext/>
        <w:rPr>
          <w:rFonts w:ascii="Arial Narrow" w:hAnsi="Arial Narrow"/>
          <w:sz w:val="22"/>
          <w:szCs w:val="22"/>
        </w:rPr>
      </w:pPr>
      <w:r w:rsidRPr="00C1487C">
        <w:rPr>
          <w:rFonts w:ascii="Arial Narrow" w:hAnsi="Arial Narrow"/>
          <w:sz w:val="22"/>
          <w:szCs w:val="22"/>
        </w:rPr>
        <w:t>Melbourne Vic 3001</w:t>
      </w:r>
    </w:p>
    <w:p w:rsidR="00A722C9" w:rsidRDefault="00A722C9" w:rsidP="002815EC">
      <w:pPr>
        <w:pStyle w:val="ListParagraph"/>
        <w:ind w:left="0"/>
        <w:rPr>
          <w:rFonts w:asciiTheme="minorHAnsi" w:hAnsiTheme="minorHAnsi"/>
          <w:lang w:val="en-AU"/>
        </w:rPr>
      </w:pPr>
    </w:p>
    <w:p w:rsidR="00360C10" w:rsidRPr="00A722C9" w:rsidRDefault="00360C10" w:rsidP="002815EC">
      <w:pPr>
        <w:pStyle w:val="ListParagraph"/>
        <w:ind w:left="0"/>
        <w:rPr>
          <w:rFonts w:asciiTheme="minorHAnsi" w:hAnsiTheme="minorHAnsi"/>
          <w:lang w:val="en-AU"/>
        </w:rPr>
      </w:pPr>
      <w:r>
        <w:rPr>
          <w:rFonts w:asciiTheme="minorHAnsi" w:hAnsiTheme="minorHAnsi"/>
          <w:lang w:val="en-AU"/>
        </w:rPr>
        <w:t>minerals.ris@dsdbi.vic.gov.au</w:t>
      </w:r>
    </w:p>
    <w:p w:rsidR="00A722C9" w:rsidRDefault="00A722C9" w:rsidP="002815EC">
      <w:pPr>
        <w:pStyle w:val="ListParagraph"/>
        <w:ind w:left="0"/>
        <w:rPr>
          <w:rFonts w:asciiTheme="minorHAnsi" w:hAnsiTheme="minorHAnsi"/>
          <w:lang w:val="en-AU"/>
        </w:rPr>
      </w:pPr>
    </w:p>
    <w:p w:rsidR="002815EC" w:rsidRDefault="008C221C" w:rsidP="002815EC">
      <w:pPr>
        <w:pStyle w:val="ListParagraph"/>
        <w:ind w:left="0"/>
        <w:rPr>
          <w:rFonts w:asciiTheme="minorHAnsi" w:hAnsiTheme="minorHAnsi"/>
          <w:lang w:val="en-AU"/>
        </w:rPr>
      </w:pPr>
      <w:r>
        <w:rPr>
          <w:rFonts w:asciiTheme="minorHAnsi" w:hAnsiTheme="minorHAnsi"/>
          <w:lang w:val="en-AU"/>
        </w:rPr>
        <w:t xml:space="preserve">27 </w:t>
      </w:r>
      <w:r w:rsidR="00360C10">
        <w:rPr>
          <w:rFonts w:asciiTheme="minorHAnsi" w:hAnsiTheme="minorHAnsi"/>
          <w:lang w:val="en-AU"/>
        </w:rPr>
        <w:t>August 2013</w:t>
      </w:r>
    </w:p>
    <w:p w:rsidR="00360C10" w:rsidRDefault="00360C10" w:rsidP="002815EC">
      <w:pPr>
        <w:pStyle w:val="ListParagraph"/>
        <w:spacing w:after="240"/>
        <w:ind w:left="0"/>
        <w:rPr>
          <w:rFonts w:asciiTheme="minorHAnsi" w:hAnsiTheme="minorHAnsi"/>
          <w:lang w:val="en-AU"/>
        </w:rPr>
      </w:pPr>
    </w:p>
    <w:p w:rsidR="000D076C" w:rsidRPr="00360C10" w:rsidRDefault="000D076C" w:rsidP="002815EC">
      <w:pPr>
        <w:pStyle w:val="ListParagraph"/>
        <w:spacing w:after="240"/>
        <w:ind w:left="0"/>
        <w:rPr>
          <w:rFonts w:asciiTheme="minorHAnsi" w:hAnsiTheme="minorHAnsi"/>
          <w:lang w:val="en-AU"/>
        </w:rPr>
      </w:pPr>
      <w:r w:rsidRPr="00360C10">
        <w:rPr>
          <w:rFonts w:asciiTheme="minorHAnsi" w:hAnsiTheme="minorHAnsi"/>
          <w:lang w:val="en-AU"/>
        </w:rPr>
        <w:t xml:space="preserve">Dear </w:t>
      </w:r>
      <w:r w:rsidR="00A722C9" w:rsidRPr="00360C10">
        <w:rPr>
          <w:rFonts w:asciiTheme="minorHAnsi" w:hAnsiTheme="minorHAnsi"/>
          <w:lang w:val="en-AU"/>
        </w:rPr>
        <w:t xml:space="preserve">Mr </w:t>
      </w:r>
      <w:r w:rsidR="00360C10" w:rsidRPr="00360C10">
        <w:rPr>
          <w:rFonts w:asciiTheme="minorHAnsi" w:hAnsiTheme="minorHAnsi"/>
          <w:lang w:val="en-AU"/>
        </w:rPr>
        <w:t>Hurst</w:t>
      </w:r>
      <w:r w:rsidR="002815EC" w:rsidRPr="00360C10">
        <w:rPr>
          <w:rFonts w:asciiTheme="minorHAnsi" w:hAnsiTheme="minorHAnsi"/>
          <w:lang w:val="en-AU"/>
        </w:rPr>
        <w:t>,</w:t>
      </w:r>
    </w:p>
    <w:p w:rsidR="00360C10" w:rsidRPr="00360C10" w:rsidRDefault="00360C10" w:rsidP="00360C10">
      <w:pPr>
        <w:rPr>
          <w:rFonts w:asciiTheme="minorHAnsi" w:hAnsiTheme="minorHAnsi"/>
          <w:b/>
          <w:sz w:val="22"/>
          <w:szCs w:val="22"/>
        </w:rPr>
      </w:pPr>
      <w:r w:rsidRPr="00360C10">
        <w:rPr>
          <w:rFonts w:asciiTheme="minorHAnsi" w:hAnsiTheme="minorHAnsi"/>
          <w:b/>
          <w:sz w:val="22"/>
          <w:szCs w:val="22"/>
        </w:rPr>
        <w:t>Mineral Resources (Sustainable Development) (Mineral Industries) Regulations 2013</w:t>
      </w:r>
    </w:p>
    <w:p w:rsidR="00360C10" w:rsidRPr="00360C10" w:rsidRDefault="00360C10" w:rsidP="00360C10">
      <w:pPr>
        <w:rPr>
          <w:rFonts w:asciiTheme="minorHAnsi" w:hAnsiTheme="minorHAnsi"/>
          <w:b/>
          <w:sz w:val="22"/>
          <w:szCs w:val="22"/>
        </w:rPr>
      </w:pPr>
    </w:p>
    <w:p w:rsidR="00360C10" w:rsidRPr="00CB7611" w:rsidRDefault="004470C0" w:rsidP="00CB7611">
      <w:pPr>
        <w:spacing w:after="240"/>
        <w:jc w:val="left"/>
        <w:rPr>
          <w:rFonts w:asciiTheme="minorHAnsi" w:hAnsiTheme="minorHAnsi"/>
          <w:sz w:val="22"/>
          <w:szCs w:val="22"/>
        </w:rPr>
      </w:pPr>
      <w:r w:rsidRPr="00CB7611">
        <w:rPr>
          <w:rFonts w:asciiTheme="minorHAnsi" w:hAnsiTheme="minorHAnsi"/>
          <w:sz w:val="22"/>
          <w:szCs w:val="22"/>
        </w:rPr>
        <w:t xml:space="preserve">The Construction Material Processors Association (CMPA) </w:t>
      </w:r>
      <w:r w:rsidR="00A32598" w:rsidRPr="00CB7611">
        <w:rPr>
          <w:rFonts w:asciiTheme="minorHAnsi" w:hAnsiTheme="minorHAnsi"/>
          <w:sz w:val="22"/>
          <w:szCs w:val="22"/>
        </w:rPr>
        <w:t xml:space="preserve">takes </w:t>
      </w:r>
      <w:r w:rsidRPr="00CB7611">
        <w:rPr>
          <w:rFonts w:asciiTheme="minorHAnsi" w:hAnsiTheme="minorHAnsi"/>
          <w:sz w:val="22"/>
          <w:szCs w:val="22"/>
        </w:rPr>
        <w:t>the opportunity to provide input into the</w:t>
      </w:r>
      <w:r w:rsidR="00355B10" w:rsidRPr="00CB7611">
        <w:rPr>
          <w:rFonts w:asciiTheme="minorHAnsi" w:hAnsiTheme="minorHAnsi"/>
          <w:sz w:val="22"/>
          <w:szCs w:val="22"/>
        </w:rPr>
        <w:t xml:space="preserve"> </w:t>
      </w:r>
      <w:r w:rsidR="00247924" w:rsidRPr="00CB7611">
        <w:rPr>
          <w:rFonts w:asciiTheme="minorHAnsi" w:hAnsiTheme="minorHAnsi"/>
          <w:sz w:val="22"/>
          <w:szCs w:val="22"/>
        </w:rPr>
        <w:t>d</w:t>
      </w:r>
      <w:r w:rsidR="00355B10" w:rsidRPr="00CB7611">
        <w:rPr>
          <w:rFonts w:asciiTheme="minorHAnsi" w:hAnsiTheme="minorHAnsi"/>
          <w:sz w:val="22"/>
          <w:szCs w:val="22"/>
        </w:rPr>
        <w:t xml:space="preserve">raft </w:t>
      </w:r>
      <w:r w:rsidR="00355B10" w:rsidRPr="00CB7611">
        <w:rPr>
          <w:rFonts w:asciiTheme="minorHAnsi" w:hAnsiTheme="minorHAnsi"/>
          <w:i/>
          <w:sz w:val="22"/>
          <w:szCs w:val="22"/>
        </w:rPr>
        <w:t xml:space="preserve">Mineral Resources (Sustainable Development) (Mineral Industries) Regulations 2013 </w:t>
      </w:r>
      <w:r w:rsidR="00355B10" w:rsidRPr="00CB7611">
        <w:rPr>
          <w:rFonts w:asciiTheme="minorHAnsi" w:hAnsiTheme="minorHAnsi"/>
          <w:sz w:val="22"/>
          <w:szCs w:val="22"/>
        </w:rPr>
        <w:t xml:space="preserve">and </w:t>
      </w:r>
      <w:r w:rsidR="00CB7611" w:rsidRPr="00CB7611">
        <w:rPr>
          <w:rFonts w:asciiTheme="minorHAnsi" w:hAnsiTheme="minorHAnsi"/>
          <w:sz w:val="22"/>
          <w:szCs w:val="22"/>
        </w:rPr>
        <w:t>the</w:t>
      </w:r>
      <w:r w:rsidR="00355B10" w:rsidRPr="00CB7611">
        <w:rPr>
          <w:rFonts w:asciiTheme="minorHAnsi" w:hAnsiTheme="minorHAnsi"/>
          <w:sz w:val="22"/>
          <w:szCs w:val="22"/>
        </w:rPr>
        <w:t xml:space="preserve"> related Regulatory Impact Statement (RIS). </w:t>
      </w:r>
    </w:p>
    <w:p w:rsidR="007C250C" w:rsidRPr="00CB7611" w:rsidRDefault="00355B10" w:rsidP="00CB7611">
      <w:pPr>
        <w:pStyle w:val="NormalWeb"/>
        <w:rPr>
          <w:rFonts w:asciiTheme="minorHAnsi" w:hAnsiTheme="minorHAnsi"/>
          <w:sz w:val="22"/>
          <w:szCs w:val="22"/>
          <w:lang w:val="en-AU"/>
        </w:rPr>
      </w:pPr>
      <w:r w:rsidRPr="00CB7611">
        <w:rPr>
          <w:rFonts w:ascii="Calibri" w:hAnsi="Calibri" w:cs="Arial"/>
          <w:color w:val="171411"/>
          <w:sz w:val="22"/>
          <w:szCs w:val="22"/>
        </w:rPr>
        <w:t>The CMPA supports responsible, balanced legislation that is in the best interests of the State</w:t>
      </w:r>
      <w:r w:rsidR="00A32598" w:rsidRPr="00CB7611">
        <w:rPr>
          <w:rFonts w:ascii="Calibri" w:hAnsi="Calibri" w:cs="Arial"/>
          <w:color w:val="171411"/>
          <w:sz w:val="22"/>
          <w:szCs w:val="22"/>
        </w:rPr>
        <w:t xml:space="preserve"> and reduces red tape</w:t>
      </w:r>
      <w:r w:rsidRPr="00CB7611">
        <w:rPr>
          <w:rFonts w:ascii="Calibri" w:hAnsi="Calibri" w:cs="Arial"/>
          <w:color w:val="171411"/>
          <w:sz w:val="22"/>
          <w:szCs w:val="22"/>
        </w:rPr>
        <w:t>.</w:t>
      </w:r>
      <w:r w:rsidR="007C250C" w:rsidRPr="00CB7611">
        <w:rPr>
          <w:rFonts w:asciiTheme="minorHAnsi" w:hAnsiTheme="minorHAnsi"/>
          <w:sz w:val="22"/>
          <w:szCs w:val="22"/>
          <w:lang w:val="en-AU"/>
        </w:rPr>
        <w:t xml:space="preserve"> </w:t>
      </w:r>
    </w:p>
    <w:p w:rsidR="00355B10" w:rsidRPr="00CB7611" w:rsidRDefault="007C250C" w:rsidP="00CB7611">
      <w:pPr>
        <w:pStyle w:val="NormalWeb"/>
        <w:rPr>
          <w:rFonts w:ascii="Calibri" w:hAnsi="Calibri" w:cs="Arial"/>
          <w:color w:val="171411"/>
          <w:sz w:val="22"/>
          <w:szCs w:val="22"/>
        </w:rPr>
      </w:pPr>
      <w:r w:rsidRPr="00CB7611">
        <w:rPr>
          <w:rFonts w:asciiTheme="minorHAnsi" w:hAnsiTheme="minorHAnsi"/>
          <w:sz w:val="22"/>
          <w:szCs w:val="22"/>
          <w:lang w:val="en-AU"/>
        </w:rPr>
        <w:t xml:space="preserve">The CMPA has taken the opportunity to respond to this document because </w:t>
      </w:r>
      <w:r w:rsidR="009D4040" w:rsidRPr="00CB7611">
        <w:rPr>
          <w:rFonts w:asciiTheme="minorHAnsi" w:hAnsiTheme="minorHAnsi"/>
          <w:sz w:val="22"/>
          <w:szCs w:val="22"/>
          <w:lang w:val="en-AU"/>
        </w:rPr>
        <w:t xml:space="preserve">in </w:t>
      </w:r>
      <w:r w:rsidRPr="00CB7611">
        <w:rPr>
          <w:rFonts w:asciiTheme="minorHAnsi" w:hAnsiTheme="minorHAnsi"/>
          <w:sz w:val="22"/>
          <w:szCs w:val="22"/>
          <w:lang w:val="en-AU"/>
        </w:rPr>
        <w:t xml:space="preserve">the RIS </w:t>
      </w:r>
      <w:r w:rsidR="009D4040" w:rsidRPr="00CB7611">
        <w:rPr>
          <w:rFonts w:asciiTheme="minorHAnsi" w:hAnsiTheme="minorHAnsi"/>
          <w:sz w:val="22"/>
          <w:szCs w:val="22"/>
          <w:lang w:val="en-AU"/>
        </w:rPr>
        <w:t>is an activity analysis that was conducted for both the Minerals Regulations and the Extractives Regulations which proposes cost recovery from the Extractives Industry</w:t>
      </w:r>
      <w:r w:rsidR="00A32598" w:rsidRPr="00CB7611">
        <w:rPr>
          <w:rFonts w:asciiTheme="minorHAnsi" w:hAnsiTheme="minorHAnsi"/>
          <w:sz w:val="22"/>
          <w:szCs w:val="22"/>
          <w:lang w:val="en-AU"/>
        </w:rPr>
        <w:t>,</w:t>
      </w:r>
      <w:r w:rsidR="009D4040" w:rsidRPr="00CB7611">
        <w:rPr>
          <w:rFonts w:asciiTheme="minorHAnsi" w:hAnsiTheme="minorHAnsi"/>
          <w:sz w:val="22"/>
          <w:szCs w:val="22"/>
          <w:lang w:val="en-AU"/>
        </w:rPr>
        <w:t xml:space="preserve"> </w:t>
      </w:r>
      <w:r w:rsidR="00A32598" w:rsidRPr="00CB7611">
        <w:rPr>
          <w:rFonts w:asciiTheme="minorHAnsi" w:hAnsiTheme="minorHAnsi"/>
          <w:sz w:val="22"/>
          <w:szCs w:val="22"/>
          <w:lang w:val="en-AU"/>
        </w:rPr>
        <w:t xml:space="preserve">as well as the Mining Industry, </w:t>
      </w:r>
      <w:r w:rsidR="009D4040" w:rsidRPr="00CB7611">
        <w:rPr>
          <w:rFonts w:asciiTheme="minorHAnsi" w:hAnsiTheme="minorHAnsi"/>
          <w:sz w:val="22"/>
          <w:szCs w:val="22"/>
          <w:lang w:val="en-AU"/>
        </w:rPr>
        <w:t>to the State Government</w:t>
      </w:r>
      <w:r w:rsidRPr="00CB7611">
        <w:rPr>
          <w:rFonts w:asciiTheme="minorHAnsi" w:hAnsiTheme="minorHAnsi"/>
          <w:sz w:val="22"/>
          <w:szCs w:val="22"/>
          <w:lang w:val="en-AU"/>
        </w:rPr>
        <w:t>.</w:t>
      </w:r>
    </w:p>
    <w:p w:rsidR="007C250C" w:rsidRDefault="007C250C" w:rsidP="002815EC">
      <w:pPr>
        <w:pStyle w:val="ListParagraph"/>
        <w:ind w:left="0"/>
        <w:rPr>
          <w:rFonts w:asciiTheme="minorHAnsi" w:hAnsiTheme="minorHAnsi"/>
          <w:b/>
          <w:lang w:val="en-AU"/>
        </w:rPr>
      </w:pPr>
    </w:p>
    <w:p w:rsidR="00A32598" w:rsidRDefault="00A32598" w:rsidP="002815EC">
      <w:pPr>
        <w:pStyle w:val="ListParagraph"/>
        <w:ind w:left="0"/>
        <w:rPr>
          <w:rFonts w:asciiTheme="minorHAnsi" w:hAnsiTheme="minorHAnsi"/>
          <w:b/>
          <w:lang w:val="en-AU"/>
        </w:rPr>
      </w:pPr>
      <w:r>
        <w:rPr>
          <w:rFonts w:asciiTheme="minorHAnsi" w:hAnsiTheme="minorHAnsi"/>
          <w:b/>
          <w:lang w:val="en-AU"/>
        </w:rPr>
        <w:t>Summary</w:t>
      </w:r>
    </w:p>
    <w:p w:rsidR="00A32598" w:rsidRDefault="00A32598" w:rsidP="002815EC">
      <w:pPr>
        <w:pStyle w:val="ListParagraph"/>
        <w:ind w:left="0"/>
        <w:rPr>
          <w:rFonts w:asciiTheme="minorHAnsi" w:hAnsiTheme="minorHAnsi"/>
          <w:lang w:val="en-AU"/>
        </w:rPr>
      </w:pPr>
    </w:p>
    <w:p w:rsidR="00A32598" w:rsidRDefault="00A32598" w:rsidP="00CB7611">
      <w:pPr>
        <w:pStyle w:val="ListParagraph"/>
        <w:numPr>
          <w:ilvl w:val="0"/>
          <w:numId w:val="13"/>
        </w:numPr>
        <w:rPr>
          <w:rFonts w:asciiTheme="minorHAnsi" w:hAnsiTheme="minorHAnsi"/>
          <w:lang w:val="en-AU"/>
        </w:rPr>
      </w:pPr>
      <w:r>
        <w:rPr>
          <w:rFonts w:asciiTheme="minorHAnsi" w:hAnsiTheme="minorHAnsi"/>
          <w:lang w:val="en-AU"/>
        </w:rPr>
        <w:t xml:space="preserve">There is no indication of what measures will be put in place to ensure the productivity and the efficiency of Earth Resources.  </w:t>
      </w:r>
    </w:p>
    <w:p w:rsidR="00A32598" w:rsidRDefault="00A32598" w:rsidP="00CB7611">
      <w:pPr>
        <w:pStyle w:val="ListParagraph"/>
        <w:numPr>
          <w:ilvl w:val="0"/>
          <w:numId w:val="13"/>
        </w:numPr>
        <w:rPr>
          <w:rFonts w:asciiTheme="minorHAnsi" w:hAnsiTheme="minorHAnsi"/>
          <w:lang w:val="en-AU"/>
        </w:rPr>
      </w:pPr>
      <w:r>
        <w:rPr>
          <w:rFonts w:asciiTheme="minorHAnsi" w:hAnsiTheme="minorHAnsi"/>
          <w:lang w:val="en-AU"/>
        </w:rPr>
        <w:t xml:space="preserve">There is already “padding” in place in Earth Resources due to the removal of the OH&amp;S function to WorkSafe without any reduction in staff numbers.  </w:t>
      </w:r>
    </w:p>
    <w:p w:rsidR="00CB7611" w:rsidRDefault="00CB7611" w:rsidP="00CB7611">
      <w:pPr>
        <w:pStyle w:val="ListParagraph"/>
        <w:numPr>
          <w:ilvl w:val="0"/>
          <w:numId w:val="13"/>
        </w:numPr>
        <w:rPr>
          <w:rFonts w:asciiTheme="minorHAnsi" w:hAnsiTheme="minorHAnsi"/>
          <w:lang w:val="en-AU"/>
        </w:rPr>
      </w:pPr>
      <w:r>
        <w:rPr>
          <w:rFonts w:asciiTheme="minorHAnsi" w:hAnsiTheme="minorHAnsi"/>
          <w:lang w:val="en-AU"/>
        </w:rPr>
        <w:t xml:space="preserve">The CMPA members should not be made to pay for </w:t>
      </w:r>
      <w:r w:rsidR="00A32598">
        <w:rPr>
          <w:rFonts w:asciiTheme="minorHAnsi" w:hAnsiTheme="minorHAnsi"/>
          <w:lang w:val="en-AU"/>
        </w:rPr>
        <w:t xml:space="preserve">RRAM which, while the concept is worthy, is overdue and over budget. </w:t>
      </w:r>
    </w:p>
    <w:p w:rsidR="00A32598" w:rsidRDefault="00CB7611" w:rsidP="00CB7611">
      <w:pPr>
        <w:pStyle w:val="ListParagraph"/>
        <w:numPr>
          <w:ilvl w:val="0"/>
          <w:numId w:val="13"/>
        </w:numPr>
        <w:rPr>
          <w:rFonts w:asciiTheme="minorHAnsi" w:hAnsiTheme="minorHAnsi"/>
          <w:lang w:val="en-AU"/>
        </w:rPr>
      </w:pPr>
      <w:r w:rsidRPr="008C628B">
        <w:rPr>
          <w:rFonts w:asciiTheme="minorHAnsi" w:hAnsiTheme="minorHAnsi"/>
        </w:rPr>
        <w:t xml:space="preserve">The CMPA does not support the amalgamation of the Minerals and Extractive Industries Regulations.   </w:t>
      </w:r>
    </w:p>
    <w:p w:rsidR="00A32598" w:rsidRDefault="00A32598" w:rsidP="00A32598">
      <w:pPr>
        <w:pStyle w:val="ListParagraph"/>
        <w:ind w:left="0"/>
        <w:rPr>
          <w:rFonts w:asciiTheme="minorHAnsi" w:hAnsiTheme="minorHAnsi"/>
          <w:lang w:val="en-AU"/>
        </w:rPr>
      </w:pPr>
    </w:p>
    <w:p w:rsidR="00A32598" w:rsidRDefault="00A32598" w:rsidP="00A32598">
      <w:pPr>
        <w:pStyle w:val="ListParagraph"/>
        <w:ind w:left="0"/>
        <w:rPr>
          <w:rFonts w:asciiTheme="minorHAnsi" w:hAnsiTheme="minorHAnsi"/>
          <w:lang w:val="en-AU"/>
        </w:rPr>
      </w:pPr>
      <w:r>
        <w:rPr>
          <w:rFonts w:asciiTheme="minorHAnsi" w:hAnsiTheme="minorHAnsi"/>
          <w:lang w:val="en-AU"/>
        </w:rPr>
        <w:t xml:space="preserve">Whilst CMPA understands the need for cost recovery, we do not believe that it is necessary to place additional imposts upon small and medium family business that are already struggling under the burden of legislation and the costs associated with it.  </w:t>
      </w:r>
    </w:p>
    <w:p w:rsidR="00A32598" w:rsidRPr="00A32598" w:rsidRDefault="00A32598" w:rsidP="002815EC">
      <w:pPr>
        <w:pStyle w:val="ListParagraph"/>
        <w:ind w:left="0"/>
        <w:rPr>
          <w:rFonts w:asciiTheme="minorHAnsi" w:hAnsiTheme="minorHAnsi"/>
          <w:lang w:val="en-AU"/>
        </w:rPr>
      </w:pPr>
    </w:p>
    <w:p w:rsidR="00A32598" w:rsidRDefault="00A32598" w:rsidP="002815EC">
      <w:pPr>
        <w:pStyle w:val="ListParagraph"/>
        <w:ind w:left="0"/>
        <w:rPr>
          <w:rFonts w:asciiTheme="minorHAnsi" w:hAnsiTheme="minorHAnsi"/>
          <w:b/>
          <w:lang w:val="en-AU"/>
        </w:rPr>
      </w:pPr>
    </w:p>
    <w:p w:rsidR="00CB7611" w:rsidRDefault="00CB7611" w:rsidP="002815EC">
      <w:pPr>
        <w:pStyle w:val="ListParagraph"/>
        <w:ind w:left="0"/>
        <w:rPr>
          <w:rFonts w:asciiTheme="minorHAnsi" w:hAnsiTheme="minorHAnsi"/>
          <w:b/>
          <w:lang w:val="en-AU"/>
        </w:rPr>
      </w:pPr>
    </w:p>
    <w:p w:rsidR="00CB7611" w:rsidRDefault="00CB7611" w:rsidP="002815EC">
      <w:pPr>
        <w:pStyle w:val="ListParagraph"/>
        <w:ind w:left="0"/>
        <w:rPr>
          <w:rFonts w:asciiTheme="minorHAnsi" w:hAnsiTheme="minorHAnsi"/>
          <w:b/>
          <w:lang w:val="en-AU"/>
        </w:rPr>
      </w:pPr>
    </w:p>
    <w:p w:rsidR="00D845EC" w:rsidRDefault="00355B10" w:rsidP="002815EC">
      <w:pPr>
        <w:pStyle w:val="ListParagraph"/>
        <w:ind w:left="0"/>
        <w:rPr>
          <w:rFonts w:asciiTheme="minorHAnsi" w:hAnsiTheme="minorHAnsi"/>
          <w:b/>
          <w:lang w:val="en-AU"/>
        </w:rPr>
      </w:pPr>
      <w:r w:rsidRPr="00355B10">
        <w:rPr>
          <w:rFonts w:asciiTheme="minorHAnsi" w:hAnsiTheme="minorHAnsi"/>
          <w:b/>
          <w:lang w:val="en-AU"/>
        </w:rPr>
        <w:lastRenderedPageBreak/>
        <w:t>General Comments</w:t>
      </w:r>
      <w:r>
        <w:rPr>
          <w:rFonts w:asciiTheme="minorHAnsi" w:hAnsiTheme="minorHAnsi"/>
          <w:b/>
          <w:lang w:val="en-AU"/>
        </w:rPr>
        <w:t xml:space="preserve"> on the RIS</w:t>
      </w:r>
    </w:p>
    <w:p w:rsidR="00D73243" w:rsidRDefault="00D73243" w:rsidP="002815EC">
      <w:pPr>
        <w:pStyle w:val="ListParagraph"/>
        <w:ind w:left="0"/>
        <w:rPr>
          <w:rFonts w:asciiTheme="minorHAnsi" w:hAnsiTheme="minorHAnsi"/>
          <w:b/>
          <w:lang w:val="en-AU"/>
        </w:rPr>
      </w:pPr>
    </w:p>
    <w:p w:rsidR="00D73243" w:rsidRDefault="00D73243" w:rsidP="002815EC">
      <w:pPr>
        <w:pStyle w:val="ListParagraph"/>
        <w:ind w:left="0"/>
        <w:rPr>
          <w:rFonts w:asciiTheme="minorHAnsi" w:hAnsiTheme="minorHAnsi"/>
          <w:lang w:val="en-AU"/>
        </w:rPr>
      </w:pPr>
      <w:r>
        <w:rPr>
          <w:rFonts w:asciiTheme="minorHAnsi" w:hAnsiTheme="minorHAnsi"/>
          <w:lang w:val="en-AU"/>
        </w:rPr>
        <w:t xml:space="preserve">The RIS is meant to apply to the Minerals Industries </w:t>
      </w:r>
      <w:r w:rsidR="00726EF1">
        <w:rPr>
          <w:rFonts w:asciiTheme="minorHAnsi" w:hAnsiTheme="minorHAnsi"/>
          <w:lang w:val="en-AU"/>
        </w:rPr>
        <w:t>only;</w:t>
      </w:r>
      <w:r>
        <w:rPr>
          <w:rFonts w:asciiTheme="minorHAnsi" w:hAnsiTheme="minorHAnsi"/>
          <w:lang w:val="en-AU"/>
        </w:rPr>
        <w:t xml:space="preserve"> however, it continually refers to the Extractive Industries throughout the document.</w:t>
      </w:r>
      <w:r w:rsidR="0080330C">
        <w:rPr>
          <w:rFonts w:asciiTheme="minorHAnsi" w:hAnsiTheme="minorHAnsi"/>
          <w:lang w:val="en-AU"/>
        </w:rPr>
        <w:t xml:space="preserve"> For example p.28 1</w:t>
      </w:r>
      <w:r w:rsidR="0080330C" w:rsidRPr="0080330C">
        <w:rPr>
          <w:rFonts w:asciiTheme="minorHAnsi" w:hAnsiTheme="minorHAnsi"/>
          <w:vertAlign w:val="superscript"/>
          <w:lang w:val="en-AU"/>
        </w:rPr>
        <w:t>st</w:t>
      </w:r>
      <w:r w:rsidR="0080330C">
        <w:rPr>
          <w:rFonts w:asciiTheme="minorHAnsi" w:hAnsiTheme="minorHAnsi"/>
          <w:lang w:val="en-AU"/>
        </w:rPr>
        <w:t xml:space="preserve"> paragraph 2</w:t>
      </w:r>
      <w:r w:rsidR="0080330C" w:rsidRPr="0080330C">
        <w:rPr>
          <w:rFonts w:asciiTheme="minorHAnsi" w:hAnsiTheme="minorHAnsi"/>
          <w:vertAlign w:val="superscript"/>
          <w:lang w:val="en-AU"/>
        </w:rPr>
        <w:t>nd</w:t>
      </w:r>
      <w:r w:rsidR="0080330C">
        <w:rPr>
          <w:rFonts w:asciiTheme="minorHAnsi" w:hAnsiTheme="minorHAnsi"/>
          <w:lang w:val="en-AU"/>
        </w:rPr>
        <w:t xml:space="preserve"> sentence “where an assessment of cost recovery for the Extractives Regulation was undertaken for DSDBI...”</w:t>
      </w:r>
      <w:r w:rsidR="007C250C">
        <w:rPr>
          <w:rFonts w:asciiTheme="minorHAnsi" w:hAnsiTheme="minorHAnsi"/>
          <w:lang w:val="en-AU"/>
        </w:rPr>
        <w:t xml:space="preserve">.  </w:t>
      </w:r>
    </w:p>
    <w:p w:rsidR="003D1DD5" w:rsidRDefault="003D1DD5" w:rsidP="002815EC">
      <w:pPr>
        <w:pStyle w:val="ListParagraph"/>
        <w:ind w:left="0"/>
        <w:rPr>
          <w:rFonts w:asciiTheme="minorHAnsi" w:hAnsiTheme="minorHAnsi"/>
          <w:lang w:val="en-AU"/>
        </w:rPr>
      </w:pPr>
    </w:p>
    <w:p w:rsidR="003D1DD5" w:rsidRDefault="003D1DD5" w:rsidP="002815EC">
      <w:pPr>
        <w:pStyle w:val="ListParagraph"/>
        <w:ind w:left="0"/>
        <w:rPr>
          <w:rFonts w:asciiTheme="minorHAnsi" w:hAnsiTheme="minorHAnsi"/>
          <w:lang w:val="en-AU"/>
        </w:rPr>
      </w:pPr>
      <w:r>
        <w:rPr>
          <w:rFonts w:asciiTheme="minorHAnsi" w:hAnsiTheme="minorHAnsi"/>
          <w:lang w:val="en-AU"/>
        </w:rPr>
        <w:t>Very little attention is given to the effectiveness and efficiency of the areas f</w:t>
      </w:r>
      <w:r w:rsidR="001F7620">
        <w:rPr>
          <w:rFonts w:asciiTheme="minorHAnsi" w:hAnsiTheme="minorHAnsi"/>
          <w:lang w:val="en-AU"/>
        </w:rPr>
        <w:t xml:space="preserve">rom </w:t>
      </w:r>
      <w:r>
        <w:rPr>
          <w:rFonts w:asciiTheme="minorHAnsi" w:hAnsiTheme="minorHAnsi"/>
          <w:lang w:val="en-AU"/>
        </w:rPr>
        <w:t>which there is proposed to be cost recovery</w:t>
      </w:r>
      <w:r w:rsidR="001F7620">
        <w:rPr>
          <w:rFonts w:asciiTheme="minorHAnsi" w:hAnsiTheme="minorHAnsi"/>
          <w:lang w:val="en-AU"/>
        </w:rPr>
        <w:t xml:space="preserve">, </w:t>
      </w:r>
      <w:r>
        <w:rPr>
          <w:rFonts w:asciiTheme="minorHAnsi" w:hAnsiTheme="minorHAnsi"/>
          <w:lang w:val="en-AU"/>
        </w:rPr>
        <w:t>nor how this will be measured.</w:t>
      </w:r>
    </w:p>
    <w:p w:rsidR="00D73243" w:rsidRDefault="00D73243" w:rsidP="002815EC">
      <w:pPr>
        <w:pStyle w:val="ListParagraph"/>
        <w:ind w:left="0"/>
        <w:rPr>
          <w:rFonts w:asciiTheme="minorHAnsi" w:hAnsiTheme="minorHAnsi"/>
          <w:lang w:val="en-AU"/>
        </w:rPr>
      </w:pPr>
    </w:p>
    <w:p w:rsidR="0080330C" w:rsidRPr="009A5718" w:rsidRDefault="0080330C" w:rsidP="002815EC">
      <w:pPr>
        <w:pStyle w:val="ListParagraph"/>
        <w:ind w:left="0"/>
        <w:rPr>
          <w:rFonts w:asciiTheme="minorHAnsi" w:hAnsiTheme="minorHAnsi"/>
          <w:b/>
          <w:lang w:val="en-AU"/>
        </w:rPr>
      </w:pPr>
      <w:r w:rsidRPr="009A5718">
        <w:rPr>
          <w:rFonts w:asciiTheme="minorHAnsi" w:hAnsiTheme="minorHAnsi"/>
          <w:b/>
          <w:lang w:val="en-AU"/>
        </w:rPr>
        <w:t>P.45</w:t>
      </w:r>
      <w:r w:rsidR="003A2AE0" w:rsidRPr="009A5718">
        <w:rPr>
          <w:rFonts w:asciiTheme="minorHAnsi" w:hAnsiTheme="minorHAnsi"/>
          <w:b/>
          <w:lang w:val="en-AU"/>
        </w:rPr>
        <w:t>,</w:t>
      </w:r>
      <w:r w:rsidRPr="009A5718">
        <w:rPr>
          <w:rFonts w:asciiTheme="minorHAnsi" w:hAnsiTheme="minorHAnsi"/>
          <w:b/>
          <w:lang w:val="en-AU"/>
        </w:rPr>
        <w:t xml:space="preserve"> 5.3.1 Timeframes</w:t>
      </w:r>
    </w:p>
    <w:p w:rsidR="009A5718" w:rsidRDefault="008C628B" w:rsidP="008C628B">
      <w:pPr>
        <w:autoSpaceDE w:val="0"/>
        <w:autoSpaceDN w:val="0"/>
        <w:adjustRightInd w:val="0"/>
        <w:jc w:val="left"/>
        <w:rPr>
          <w:rFonts w:cs="Calibri"/>
          <w:color w:val="000000"/>
          <w:sz w:val="22"/>
          <w:szCs w:val="22"/>
          <w:lang w:eastAsia="en-AU"/>
        </w:rPr>
      </w:pPr>
      <w:r w:rsidRPr="008C628B">
        <w:rPr>
          <w:rFonts w:asciiTheme="minorHAnsi" w:hAnsiTheme="minorHAnsi"/>
          <w:sz w:val="22"/>
          <w:szCs w:val="22"/>
        </w:rPr>
        <w:t>“...</w:t>
      </w:r>
      <w:r w:rsidR="00A908D3" w:rsidRPr="008C628B">
        <w:rPr>
          <w:rFonts w:asciiTheme="minorHAnsi" w:hAnsiTheme="minorHAnsi"/>
          <w:sz w:val="22"/>
          <w:szCs w:val="22"/>
        </w:rPr>
        <w:t xml:space="preserve"> </w:t>
      </w:r>
      <w:r w:rsidRPr="00E77330">
        <w:rPr>
          <w:rFonts w:ascii="Calibri" w:hAnsi="Calibri" w:cs="Calibri"/>
          <w:i/>
          <w:color w:val="000000"/>
          <w:spacing w:val="0"/>
          <w:sz w:val="22"/>
          <w:szCs w:val="22"/>
          <w:lang w:val="en-US" w:eastAsia="en-AU"/>
        </w:rPr>
        <w:t>review of the Extractives Regulations, with a view to amalgamating the regulations</w:t>
      </w:r>
      <w:r w:rsidR="003F7FB3" w:rsidRPr="00E77330">
        <w:rPr>
          <w:rFonts w:ascii="Calibri" w:hAnsi="Calibri" w:cs="Calibri"/>
          <w:i/>
          <w:color w:val="000000"/>
          <w:spacing w:val="0"/>
          <w:sz w:val="22"/>
          <w:szCs w:val="22"/>
          <w:lang w:val="en-US" w:eastAsia="en-AU"/>
        </w:rPr>
        <w:t xml:space="preserve"> and streamlining requirements across extractives and minerals industries</w:t>
      </w:r>
      <w:r w:rsidRPr="008C628B">
        <w:rPr>
          <w:rFonts w:ascii="Calibri" w:hAnsi="Calibri" w:cs="Calibri"/>
          <w:color w:val="000000"/>
          <w:spacing w:val="0"/>
          <w:sz w:val="22"/>
          <w:szCs w:val="22"/>
          <w:lang w:val="en-US" w:eastAsia="en-AU"/>
        </w:rPr>
        <w:t>…”</w:t>
      </w:r>
      <w:r w:rsidRPr="008C628B">
        <w:rPr>
          <w:rFonts w:cs="Calibri"/>
          <w:color w:val="000000"/>
          <w:sz w:val="22"/>
          <w:szCs w:val="22"/>
          <w:lang w:eastAsia="en-AU"/>
        </w:rPr>
        <w:t xml:space="preserve"> </w:t>
      </w:r>
    </w:p>
    <w:p w:rsidR="009A5718" w:rsidRDefault="009A5718" w:rsidP="008C628B">
      <w:pPr>
        <w:autoSpaceDE w:val="0"/>
        <w:autoSpaceDN w:val="0"/>
        <w:adjustRightInd w:val="0"/>
        <w:jc w:val="left"/>
        <w:rPr>
          <w:rFonts w:cs="Calibri"/>
          <w:color w:val="000000"/>
          <w:sz w:val="22"/>
          <w:szCs w:val="22"/>
          <w:lang w:eastAsia="en-AU"/>
        </w:rPr>
      </w:pPr>
    </w:p>
    <w:p w:rsidR="0080330C" w:rsidRDefault="00A908D3" w:rsidP="008C628B">
      <w:pPr>
        <w:autoSpaceDE w:val="0"/>
        <w:autoSpaceDN w:val="0"/>
        <w:adjustRightInd w:val="0"/>
        <w:jc w:val="left"/>
        <w:rPr>
          <w:rFonts w:asciiTheme="minorHAnsi" w:hAnsiTheme="minorHAnsi"/>
          <w:sz w:val="22"/>
          <w:szCs w:val="22"/>
        </w:rPr>
      </w:pPr>
      <w:r w:rsidRPr="008C628B">
        <w:rPr>
          <w:rFonts w:asciiTheme="minorHAnsi" w:hAnsiTheme="minorHAnsi"/>
          <w:sz w:val="22"/>
          <w:szCs w:val="22"/>
        </w:rPr>
        <w:t>Those undertaking</w:t>
      </w:r>
      <w:r>
        <w:rPr>
          <w:rFonts w:asciiTheme="minorHAnsi" w:hAnsiTheme="minorHAnsi"/>
        </w:rPr>
        <w:t xml:space="preserve"> </w:t>
      </w:r>
      <w:r w:rsidRPr="008C628B">
        <w:rPr>
          <w:rFonts w:asciiTheme="minorHAnsi" w:hAnsiTheme="minorHAnsi"/>
          <w:sz w:val="22"/>
          <w:szCs w:val="22"/>
        </w:rPr>
        <w:t xml:space="preserve">the RIS do not understand the differences </w:t>
      </w:r>
      <w:r w:rsidR="008C628B" w:rsidRPr="008C628B">
        <w:rPr>
          <w:rFonts w:asciiTheme="minorHAnsi" w:hAnsiTheme="minorHAnsi"/>
          <w:sz w:val="22"/>
          <w:szCs w:val="22"/>
        </w:rPr>
        <w:t xml:space="preserve">between the </w:t>
      </w:r>
      <w:r w:rsidR="00E77330">
        <w:rPr>
          <w:rFonts w:asciiTheme="minorHAnsi" w:hAnsiTheme="minorHAnsi"/>
          <w:sz w:val="22"/>
          <w:szCs w:val="22"/>
        </w:rPr>
        <w:t>e</w:t>
      </w:r>
      <w:r w:rsidR="008C628B" w:rsidRPr="008C628B">
        <w:rPr>
          <w:rFonts w:asciiTheme="minorHAnsi" w:hAnsiTheme="minorHAnsi"/>
          <w:sz w:val="22"/>
          <w:szCs w:val="22"/>
        </w:rPr>
        <w:t xml:space="preserve">xtractive and the </w:t>
      </w:r>
      <w:r w:rsidR="00E77330">
        <w:rPr>
          <w:rFonts w:asciiTheme="minorHAnsi" w:hAnsiTheme="minorHAnsi"/>
          <w:sz w:val="22"/>
          <w:szCs w:val="22"/>
        </w:rPr>
        <w:t>m</w:t>
      </w:r>
      <w:r w:rsidR="008C628B" w:rsidRPr="008C628B">
        <w:rPr>
          <w:rFonts w:asciiTheme="minorHAnsi" w:hAnsiTheme="minorHAnsi"/>
          <w:sz w:val="22"/>
          <w:szCs w:val="22"/>
        </w:rPr>
        <w:t xml:space="preserve">inerals </w:t>
      </w:r>
      <w:r w:rsidR="00E77330">
        <w:rPr>
          <w:rFonts w:asciiTheme="minorHAnsi" w:hAnsiTheme="minorHAnsi"/>
          <w:sz w:val="22"/>
          <w:szCs w:val="22"/>
        </w:rPr>
        <w:t>i</w:t>
      </w:r>
      <w:r w:rsidR="008C628B" w:rsidRPr="008C628B">
        <w:rPr>
          <w:rFonts w:asciiTheme="minorHAnsi" w:hAnsiTheme="minorHAnsi"/>
          <w:sz w:val="22"/>
          <w:szCs w:val="22"/>
        </w:rPr>
        <w:t xml:space="preserve">ndustries.  </w:t>
      </w:r>
      <w:r w:rsidR="003A2AE0" w:rsidRPr="008C628B">
        <w:rPr>
          <w:rFonts w:asciiTheme="minorHAnsi" w:hAnsiTheme="minorHAnsi"/>
          <w:sz w:val="22"/>
          <w:szCs w:val="22"/>
        </w:rPr>
        <w:t xml:space="preserve">It is believed that there will be no real benefits and cost savings to the </w:t>
      </w:r>
      <w:r w:rsidR="00E77330">
        <w:rPr>
          <w:rFonts w:asciiTheme="minorHAnsi" w:hAnsiTheme="minorHAnsi"/>
          <w:sz w:val="22"/>
          <w:szCs w:val="22"/>
        </w:rPr>
        <w:t>e</w:t>
      </w:r>
      <w:r w:rsidR="003A2AE0" w:rsidRPr="008C628B">
        <w:rPr>
          <w:rFonts w:asciiTheme="minorHAnsi" w:hAnsiTheme="minorHAnsi"/>
          <w:sz w:val="22"/>
          <w:szCs w:val="22"/>
        </w:rPr>
        <w:t xml:space="preserve">xtractives </w:t>
      </w:r>
      <w:r w:rsidR="00E77330">
        <w:rPr>
          <w:rFonts w:asciiTheme="minorHAnsi" w:hAnsiTheme="minorHAnsi"/>
          <w:sz w:val="22"/>
          <w:szCs w:val="22"/>
        </w:rPr>
        <w:t>i</w:t>
      </w:r>
      <w:r w:rsidR="003A2AE0" w:rsidRPr="008C628B">
        <w:rPr>
          <w:rFonts w:asciiTheme="minorHAnsi" w:hAnsiTheme="minorHAnsi"/>
          <w:sz w:val="22"/>
          <w:szCs w:val="22"/>
        </w:rPr>
        <w:t xml:space="preserve">ndustry to justify </w:t>
      </w:r>
      <w:r w:rsidR="008C628B">
        <w:rPr>
          <w:rFonts w:asciiTheme="minorHAnsi" w:hAnsiTheme="minorHAnsi"/>
          <w:sz w:val="22"/>
          <w:szCs w:val="22"/>
        </w:rPr>
        <w:t>amalgamation</w:t>
      </w:r>
      <w:r w:rsidR="003A2AE0" w:rsidRPr="008C628B">
        <w:rPr>
          <w:rFonts w:asciiTheme="minorHAnsi" w:hAnsiTheme="minorHAnsi"/>
          <w:sz w:val="22"/>
          <w:szCs w:val="22"/>
        </w:rPr>
        <w:t xml:space="preserve">.  </w:t>
      </w:r>
    </w:p>
    <w:p w:rsidR="00AF3AC4" w:rsidRDefault="00AF3AC4" w:rsidP="008C628B">
      <w:pPr>
        <w:autoSpaceDE w:val="0"/>
        <w:autoSpaceDN w:val="0"/>
        <w:adjustRightInd w:val="0"/>
        <w:jc w:val="left"/>
        <w:rPr>
          <w:rFonts w:asciiTheme="minorHAnsi" w:hAnsiTheme="minorHAnsi"/>
          <w:sz w:val="22"/>
          <w:szCs w:val="22"/>
        </w:rPr>
      </w:pPr>
    </w:p>
    <w:p w:rsidR="00AF3AC4" w:rsidRPr="009A5718" w:rsidRDefault="00AF3AC4" w:rsidP="008C628B">
      <w:pPr>
        <w:autoSpaceDE w:val="0"/>
        <w:autoSpaceDN w:val="0"/>
        <w:adjustRightInd w:val="0"/>
        <w:jc w:val="left"/>
        <w:rPr>
          <w:rFonts w:asciiTheme="minorHAnsi" w:hAnsiTheme="minorHAnsi"/>
          <w:b/>
          <w:sz w:val="22"/>
          <w:szCs w:val="22"/>
        </w:rPr>
      </w:pPr>
      <w:r w:rsidRPr="009A5718">
        <w:rPr>
          <w:rFonts w:asciiTheme="minorHAnsi" w:hAnsiTheme="minorHAnsi"/>
          <w:b/>
          <w:sz w:val="22"/>
          <w:szCs w:val="22"/>
        </w:rPr>
        <w:t>P.46 2</w:t>
      </w:r>
      <w:r w:rsidRPr="009A5718">
        <w:rPr>
          <w:rFonts w:asciiTheme="minorHAnsi" w:hAnsiTheme="minorHAnsi"/>
          <w:b/>
          <w:sz w:val="22"/>
          <w:szCs w:val="22"/>
          <w:vertAlign w:val="superscript"/>
        </w:rPr>
        <w:t>nd</w:t>
      </w:r>
      <w:r w:rsidRPr="009A5718">
        <w:rPr>
          <w:rFonts w:asciiTheme="minorHAnsi" w:hAnsiTheme="minorHAnsi"/>
          <w:b/>
          <w:sz w:val="22"/>
          <w:szCs w:val="22"/>
        </w:rPr>
        <w:t xml:space="preserve"> </w:t>
      </w:r>
      <w:r w:rsidR="00CD059C" w:rsidRPr="009A5718">
        <w:rPr>
          <w:rFonts w:asciiTheme="minorHAnsi" w:hAnsiTheme="minorHAnsi"/>
          <w:b/>
          <w:sz w:val="22"/>
          <w:szCs w:val="22"/>
        </w:rPr>
        <w:t>p</w:t>
      </w:r>
      <w:r w:rsidRPr="009A5718">
        <w:rPr>
          <w:rFonts w:asciiTheme="minorHAnsi" w:hAnsiTheme="minorHAnsi"/>
          <w:b/>
          <w:sz w:val="22"/>
          <w:szCs w:val="22"/>
        </w:rPr>
        <w:t>aragraph</w:t>
      </w:r>
    </w:p>
    <w:p w:rsidR="009A5718" w:rsidRDefault="003F7FB3" w:rsidP="008C628B">
      <w:pPr>
        <w:autoSpaceDE w:val="0"/>
        <w:autoSpaceDN w:val="0"/>
        <w:adjustRightInd w:val="0"/>
        <w:jc w:val="left"/>
        <w:rPr>
          <w:rFonts w:asciiTheme="minorHAnsi" w:hAnsiTheme="minorHAnsi"/>
          <w:sz w:val="22"/>
          <w:szCs w:val="22"/>
        </w:rPr>
      </w:pPr>
      <w:r>
        <w:rPr>
          <w:rFonts w:asciiTheme="minorHAnsi" w:hAnsiTheme="minorHAnsi"/>
          <w:sz w:val="22"/>
          <w:szCs w:val="22"/>
        </w:rPr>
        <w:t>“</w:t>
      </w:r>
      <w:r w:rsidRPr="00E77330">
        <w:rPr>
          <w:rFonts w:asciiTheme="minorHAnsi" w:hAnsiTheme="minorHAnsi"/>
          <w:i/>
          <w:sz w:val="22"/>
          <w:szCs w:val="22"/>
        </w:rPr>
        <w:t>For the preferred option there is no significant difference in the compliance burden between a small business and a large business</w:t>
      </w:r>
      <w:r>
        <w:rPr>
          <w:rFonts w:asciiTheme="minorHAnsi" w:hAnsiTheme="minorHAnsi"/>
          <w:sz w:val="22"/>
          <w:szCs w:val="22"/>
        </w:rPr>
        <w:t xml:space="preserve">...” </w:t>
      </w:r>
    </w:p>
    <w:p w:rsidR="009A5718" w:rsidRDefault="009A5718" w:rsidP="008C628B">
      <w:pPr>
        <w:autoSpaceDE w:val="0"/>
        <w:autoSpaceDN w:val="0"/>
        <w:adjustRightInd w:val="0"/>
        <w:jc w:val="left"/>
        <w:rPr>
          <w:rFonts w:asciiTheme="minorHAnsi" w:hAnsiTheme="minorHAnsi"/>
          <w:sz w:val="22"/>
          <w:szCs w:val="22"/>
        </w:rPr>
      </w:pPr>
    </w:p>
    <w:p w:rsidR="00AF3AC4" w:rsidRDefault="00AF3AC4" w:rsidP="008C628B">
      <w:pPr>
        <w:autoSpaceDE w:val="0"/>
        <w:autoSpaceDN w:val="0"/>
        <w:adjustRightInd w:val="0"/>
        <w:jc w:val="left"/>
        <w:rPr>
          <w:rFonts w:asciiTheme="minorHAnsi" w:hAnsiTheme="minorHAnsi"/>
          <w:sz w:val="22"/>
          <w:szCs w:val="22"/>
        </w:rPr>
      </w:pPr>
      <w:r>
        <w:rPr>
          <w:rFonts w:asciiTheme="minorHAnsi" w:hAnsiTheme="minorHAnsi"/>
          <w:sz w:val="22"/>
          <w:szCs w:val="22"/>
        </w:rPr>
        <w:t xml:space="preserve">For compliance, in general, it is becoming more complex for all businesses.  Perceived exemptions are watered down by </w:t>
      </w:r>
      <w:r w:rsidR="00726EF1">
        <w:rPr>
          <w:rFonts w:asciiTheme="minorHAnsi" w:hAnsiTheme="minorHAnsi"/>
          <w:sz w:val="22"/>
          <w:szCs w:val="22"/>
        </w:rPr>
        <w:t xml:space="preserve">set </w:t>
      </w:r>
      <w:r>
        <w:rPr>
          <w:rFonts w:asciiTheme="minorHAnsi" w:hAnsiTheme="minorHAnsi"/>
          <w:sz w:val="22"/>
          <w:szCs w:val="22"/>
        </w:rPr>
        <w:t>parameters.</w:t>
      </w:r>
    </w:p>
    <w:p w:rsidR="00AF3AC4" w:rsidRDefault="00AF3AC4" w:rsidP="008C628B">
      <w:pPr>
        <w:autoSpaceDE w:val="0"/>
        <w:autoSpaceDN w:val="0"/>
        <w:adjustRightInd w:val="0"/>
        <w:jc w:val="left"/>
        <w:rPr>
          <w:rFonts w:asciiTheme="minorHAnsi" w:hAnsiTheme="minorHAnsi"/>
          <w:sz w:val="22"/>
          <w:szCs w:val="22"/>
        </w:rPr>
      </w:pPr>
    </w:p>
    <w:p w:rsidR="00AF3AC4" w:rsidRPr="009A5718" w:rsidRDefault="00AF3AC4" w:rsidP="008C628B">
      <w:pPr>
        <w:autoSpaceDE w:val="0"/>
        <w:autoSpaceDN w:val="0"/>
        <w:adjustRightInd w:val="0"/>
        <w:jc w:val="left"/>
        <w:rPr>
          <w:rFonts w:asciiTheme="minorHAnsi" w:hAnsiTheme="minorHAnsi"/>
          <w:b/>
          <w:sz w:val="22"/>
          <w:szCs w:val="22"/>
        </w:rPr>
      </w:pPr>
      <w:r w:rsidRPr="009A5718">
        <w:rPr>
          <w:rFonts w:asciiTheme="minorHAnsi" w:hAnsiTheme="minorHAnsi"/>
          <w:b/>
          <w:sz w:val="22"/>
          <w:szCs w:val="22"/>
        </w:rPr>
        <w:t>P.46 3</w:t>
      </w:r>
      <w:r w:rsidRPr="009A5718">
        <w:rPr>
          <w:rFonts w:asciiTheme="minorHAnsi" w:hAnsiTheme="minorHAnsi"/>
          <w:b/>
          <w:sz w:val="22"/>
          <w:szCs w:val="22"/>
          <w:vertAlign w:val="superscript"/>
        </w:rPr>
        <w:t>rd</w:t>
      </w:r>
      <w:r w:rsidRPr="009A5718">
        <w:rPr>
          <w:rFonts w:asciiTheme="minorHAnsi" w:hAnsiTheme="minorHAnsi"/>
          <w:b/>
          <w:sz w:val="22"/>
          <w:szCs w:val="22"/>
        </w:rPr>
        <w:t xml:space="preserve"> </w:t>
      </w:r>
      <w:r w:rsidR="00CD059C" w:rsidRPr="009A5718">
        <w:rPr>
          <w:rFonts w:asciiTheme="minorHAnsi" w:hAnsiTheme="minorHAnsi"/>
          <w:b/>
          <w:sz w:val="22"/>
          <w:szCs w:val="22"/>
        </w:rPr>
        <w:t>p</w:t>
      </w:r>
      <w:r w:rsidRPr="009A5718">
        <w:rPr>
          <w:rFonts w:asciiTheme="minorHAnsi" w:hAnsiTheme="minorHAnsi"/>
          <w:b/>
          <w:sz w:val="22"/>
          <w:szCs w:val="22"/>
        </w:rPr>
        <w:t>aragraph</w:t>
      </w:r>
    </w:p>
    <w:p w:rsidR="00603059" w:rsidRDefault="003F7FB3" w:rsidP="008C628B">
      <w:pPr>
        <w:autoSpaceDE w:val="0"/>
        <w:autoSpaceDN w:val="0"/>
        <w:adjustRightInd w:val="0"/>
        <w:jc w:val="left"/>
        <w:rPr>
          <w:rFonts w:asciiTheme="minorHAnsi" w:hAnsiTheme="minorHAnsi"/>
          <w:sz w:val="22"/>
          <w:szCs w:val="22"/>
        </w:rPr>
      </w:pPr>
      <w:r>
        <w:rPr>
          <w:rFonts w:asciiTheme="minorHAnsi" w:hAnsiTheme="minorHAnsi"/>
          <w:sz w:val="22"/>
          <w:szCs w:val="22"/>
        </w:rPr>
        <w:t>“...</w:t>
      </w:r>
      <w:r w:rsidRPr="00E77330">
        <w:rPr>
          <w:rFonts w:asciiTheme="minorHAnsi" w:hAnsiTheme="minorHAnsi"/>
          <w:i/>
          <w:sz w:val="22"/>
          <w:szCs w:val="22"/>
        </w:rPr>
        <w:t>prescribing the use of a website to meet advertising requirements would be onerous for small operators who do not have a website</w:t>
      </w:r>
      <w:r>
        <w:rPr>
          <w:rFonts w:asciiTheme="minorHAnsi" w:hAnsiTheme="minorHAnsi"/>
          <w:sz w:val="22"/>
          <w:szCs w:val="22"/>
        </w:rPr>
        <w:t xml:space="preserve">.”  </w:t>
      </w:r>
    </w:p>
    <w:p w:rsidR="00603059" w:rsidRDefault="00603059" w:rsidP="008C628B">
      <w:pPr>
        <w:autoSpaceDE w:val="0"/>
        <w:autoSpaceDN w:val="0"/>
        <w:adjustRightInd w:val="0"/>
        <w:jc w:val="left"/>
        <w:rPr>
          <w:rFonts w:asciiTheme="minorHAnsi" w:hAnsiTheme="minorHAnsi"/>
          <w:sz w:val="22"/>
          <w:szCs w:val="22"/>
        </w:rPr>
      </w:pPr>
    </w:p>
    <w:p w:rsidR="00AF3AC4" w:rsidRDefault="00AF3AC4" w:rsidP="008C628B">
      <w:pPr>
        <w:autoSpaceDE w:val="0"/>
        <w:autoSpaceDN w:val="0"/>
        <w:adjustRightInd w:val="0"/>
        <w:jc w:val="left"/>
        <w:rPr>
          <w:rFonts w:asciiTheme="minorHAnsi" w:hAnsiTheme="minorHAnsi"/>
          <w:sz w:val="22"/>
          <w:szCs w:val="22"/>
        </w:rPr>
      </w:pPr>
      <w:r>
        <w:rPr>
          <w:rFonts w:asciiTheme="minorHAnsi" w:hAnsiTheme="minorHAnsi"/>
          <w:sz w:val="22"/>
          <w:szCs w:val="22"/>
        </w:rPr>
        <w:t xml:space="preserve">This option </w:t>
      </w:r>
      <w:r w:rsidR="003F7FB3">
        <w:rPr>
          <w:rFonts w:asciiTheme="minorHAnsi" w:hAnsiTheme="minorHAnsi"/>
          <w:sz w:val="22"/>
          <w:szCs w:val="22"/>
        </w:rPr>
        <w:t xml:space="preserve">(to not prescribe a website) </w:t>
      </w:r>
      <w:r>
        <w:rPr>
          <w:rFonts w:asciiTheme="minorHAnsi" w:hAnsiTheme="minorHAnsi"/>
          <w:sz w:val="22"/>
          <w:szCs w:val="22"/>
        </w:rPr>
        <w:t>is already current</w:t>
      </w:r>
      <w:r w:rsidR="003F7FB3">
        <w:rPr>
          <w:rFonts w:asciiTheme="minorHAnsi" w:hAnsiTheme="minorHAnsi"/>
          <w:sz w:val="22"/>
          <w:szCs w:val="22"/>
        </w:rPr>
        <w:t xml:space="preserve"> for the extractives industry.</w:t>
      </w:r>
    </w:p>
    <w:p w:rsidR="003B1CE5" w:rsidRDefault="003B1CE5" w:rsidP="008C628B">
      <w:pPr>
        <w:autoSpaceDE w:val="0"/>
        <w:autoSpaceDN w:val="0"/>
        <w:adjustRightInd w:val="0"/>
        <w:jc w:val="left"/>
        <w:rPr>
          <w:rFonts w:asciiTheme="minorHAnsi" w:hAnsiTheme="minorHAnsi"/>
          <w:sz w:val="22"/>
          <w:szCs w:val="22"/>
        </w:rPr>
      </w:pPr>
    </w:p>
    <w:p w:rsidR="003B1CE5" w:rsidRPr="009A5718" w:rsidRDefault="005F4B35" w:rsidP="008C628B">
      <w:pPr>
        <w:autoSpaceDE w:val="0"/>
        <w:autoSpaceDN w:val="0"/>
        <w:adjustRightInd w:val="0"/>
        <w:jc w:val="left"/>
        <w:rPr>
          <w:rFonts w:asciiTheme="minorHAnsi" w:hAnsiTheme="minorHAnsi"/>
          <w:b/>
          <w:sz w:val="22"/>
          <w:szCs w:val="22"/>
        </w:rPr>
      </w:pPr>
      <w:r w:rsidRPr="009A5718">
        <w:rPr>
          <w:rFonts w:asciiTheme="minorHAnsi" w:hAnsiTheme="minorHAnsi"/>
          <w:b/>
          <w:sz w:val="22"/>
          <w:szCs w:val="22"/>
        </w:rPr>
        <w:t>P.46 6.2 Competition Assessment</w:t>
      </w:r>
    </w:p>
    <w:p w:rsidR="00E77330" w:rsidRPr="00E77330" w:rsidRDefault="00E77330" w:rsidP="008C628B">
      <w:pPr>
        <w:autoSpaceDE w:val="0"/>
        <w:autoSpaceDN w:val="0"/>
        <w:adjustRightInd w:val="0"/>
        <w:jc w:val="left"/>
        <w:rPr>
          <w:rFonts w:asciiTheme="minorHAnsi" w:hAnsiTheme="minorHAnsi" w:cs="Calibri"/>
          <w:i/>
          <w:color w:val="000000"/>
          <w:spacing w:val="0"/>
          <w:sz w:val="22"/>
          <w:szCs w:val="22"/>
          <w:lang w:val="en-US" w:eastAsia="en-AU"/>
        </w:rPr>
      </w:pPr>
      <w:r>
        <w:rPr>
          <w:rFonts w:asciiTheme="minorHAnsi" w:hAnsiTheme="minorHAnsi" w:cs="Calibri"/>
          <w:color w:val="000000"/>
          <w:spacing w:val="0"/>
          <w:sz w:val="22"/>
          <w:szCs w:val="22"/>
          <w:lang w:val="en-US" w:eastAsia="en-AU"/>
        </w:rPr>
        <w:t>“</w:t>
      </w:r>
      <w:r w:rsidRPr="00E77330">
        <w:rPr>
          <w:rFonts w:asciiTheme="minorHAnsi" w:hAnsiTheme="minorHAnsi" w:cs="Calibri"/>
          <w:i/>
          <w:color w:val="000000"/>
          <w:spacing w:val="0"/>
          <w:sz w:val="22"/>
          <w:szCs w:val="22"/>
          <w:lang w:val="en-US" w:eastAsia="en-AU"/>
        </w:rPr>
        <w:t>It is Victorian Government policy that legislation which restricts competition will not be passed unless it can be demonstrated that:</w:t>
      </w:r>
    </w:p>
    <w:p w:rsidR="00E77330" w:rsidRPr="00E77330" w:rsidRDefault="00E77330" w:rsidP="00E77330">
      <w:pPr>
        <w:pStyle w:val="ListParagraph"/>
        <w:numPr>
          <w:ilvl w:val="0"/>
          <w:numId w:val="14"/>
        </w:numPr>
        <w:autoSpaceDE w:val="0"/>
        <w:autoSpaceDN w:val="0"/>
        <w:adjustRightInd w:val="0"/>
        <w:rPr>
          <w:rFonts w:asciiTheme="minorHAnsi" w:hAnsiTheme="minorHAnsi" w:cs="Calibri"/>
          <w:i/>
          <w:color w:val="000000"/>
          <w:lang w:eastAsia="en-AU"/>
        </w:rPr>
      </w:pPr>
      <w:r w:rsidRPr="00E77330">
        <w:rPr>
          <w:rFonts w:asciiTheme="minorHAnsi" w:hAnsiTheme="minorHAnsi" w:cs="Calibri"/>
          <w:i/>
          <w:color w:val="000000"/>
          <w:lang w:eastAsia="en-AU"/>
        </w:rPr>
        <w:t>The benefits of the restriction, as a whole, outweighs the cost</w:t>
      </w:r>
    </w:p>
    <w:p w:rsidR="00E77330" w:rsidRPr="00E77330" w:rsidRDefault="00E77330" w:rsidP="00E77330">
      <w:pPr>
        <w:pStyle w:val="ListParagraph"/>
        <w:numPr>
          <w:ilvl w:val="0"/>
          <w:numId w:val="14"/>
        </w:numPr>
        <w:autoSpaceDE w:val="0"/>
        <w:autoSpaceDN w:val="0"/>
        <w:adjustRightInd w:val="0"/>
        <w:rPr>
          <w:rFonts w:asciiTheme="minorHAnsi" w:hAnsiTheme="minorHAnsi" w:cs="Calibri"/>
          <w:color w:val="000000"/>
          <w:lang w:eastAsia="en-AU"/>
        </w:rPr>
      </w:pPr>
      <w:r w:rsidRPr="00E77330">
        <w:rPr>
          <w:rFonts w:asciiTheme="minorHAnsi" w:hAnsiTheme="minorHAnsi" w:cs="Calibri"/>
          <w:i/>
          <w:color w:val="000000"/>
          <w:lang w:eastAsia="en-AU"/>
        </w:rPr>
        <w:t>The objectives of the legislation can only be achieved by restricting competition</w:t>
      </w:r>
      <w:r w:rsidRPr="00E77330">
        <w:rPr>
          <w:rFonts w:asciiTheme="minorHAnsi" w:hAnsiTheme="minorHAnsi" w:cs="Calibri"/>
          <w:color w:val="000000"/>
          <w:lang w:eastAsia="en-AU"/>
        </w:rPr>
        <w:t>.”</w:t>
      </w:r>
    </w:p>
    <w:p w:rsidR="009A5718" w:rsidRDefault="009A5718" w:rsidP="008C628B">
      <w:pPr>
        <w:autoSpaceDE w:val="0"/>
        <w:autoSpaceDN w:val="0"/>
        <w:adjustRightInd w:val="0"/>
        <w:jc w:val="left"/>
        <w:rPr>
          <w:rFonts w:asciiTheme="minorHAnsi" w:hAnsiTheme="minorHAnsi" w:cs="Calibri"/>
          <w:color w:val="000000"/>
          <w:spacing w:val="0"/>
          <w:sz w:val="22"/>
          <w:szCs w:val="22"/>
          <w:lang w:val="en-US" w:eastAsia="en-AU"/>
        </w:rPr>
      </w:pPr>
    </w:p>
    <w:p w:rsidR="005F4B35" w:rsidRPr="008C628B" w:rsidRDefault="005F4B35" w:rsidP="008C628B">
      <w:pPr>
        <w:autoSpaceDE w:val="0"/>
        <w:autoSpaceDN w:val="0"/>
        <w:adjustRightInd w:val="0"/>
        <w:jc w:val="left"/>
        <w:rPr>
          <w:rFonts w:asciiTheme="minorHAnsi" w:hAnsiTheme="minorHAnsi" w:cs="Calibri"/>
          <w:color w:val="000000"/>
          <w:spacing w:val="0"/>
          <w:sz w:val="22"/>
          <w:szCs w:val="22"/>
          <w:lang w:val="en-US" w:eastAsia="en-AU"/>
        </w:rPr>
      </w:pPr>
      <w:r>
        <w:rPr>
          <w:rFonts w:asciiTheme="minorHAnsi" w:hAnsiTheme="minorHAnsi" w:cs="Calibri"/>
          <w:color w:val="000000"/>
          <w:spacing w:val="0"/>
          <w:sz w:val="22"/>
          <w:szCs w:val="22"/>
          <w:lang w:val="en-US" w:eastAsia="en-AU"/>
        </w:rPr>
        <w:t>The need and outcome of the proposed benefit should be proved first before looking at the impact on competition.</w:t>
      </w:r>
    </w:p>
    <w:p w:rsidR="00ED1EC9" w:rsidRDefault="00ED1EC9" w:rsidP="002815EC">
      <w:pPr>
        <w:pStyle w:val="ListParagraph"/>
        <w:ind w:left="0"/>
        <w:rPr>
          <w:rFonts w:asciiTheme="minorHAnsi" w:hAnsiTheme="minorHAnsi"/>
          <w:lang w:val="en-AU"/>
        </w:rPr>
      </w:pPr>
    </w:p>
    <w:p w:rsidR="00103E13" w:rsidRPr="009A5718" w:rsidRDefault="00103E13" w:rsidP="002815EC">
      <w:pPr>
        <w:pStyle w:val="ListParagraph"/>
        <w:ind w:left="0"/>
        <w:rPr>
          <w:rFonts w:asciiTheme="minorHAnsi" w:hAnsiTheme="minorHAnsi"/>
          <w:b/>
          <w:lang w:val="en-AU"/>
        </w:rPr>
      </w:pPr>
      <w:r w:rsidRPr="009A5718">
        <w:rPr>
          <w:rFonts w:asciiTheme="minorHAnsi" w:hAnsiTheme="minorHAnsi"/>
          <w:b/>
          <w:lang w:val="en-AU"/>
        </w:rPr>
        <w:t>P.47 Table 6.1</w:t>
      </w:r>
    </w:p>
    <w:p w:rsidR="00C43DC3" w:rsidRPr="00C43DC3" w:rsidRDefault="008C628B" w:rsidP="002815EC">
      <w:pPr>
        <w:pStyle w:val="ListParagraph"/>
        <w:ind w:left="0"/>
        <w:rPr>
          <w:rFonts w:asciiTheme="minorHAnsi" w:hAnsiTheme="minorHAnsi"/>
          <w:i/>
          <w:lang w:val="en-AU"/>
        </w:rPr>
      </w:pPr>
      <w:r>
        <w:rPr>
          <w:rFonts w:asciiTheme="minorHAnsi" w:hAnsiTheme="minorHAnsi"/>
          <w:lang w:val="en-AU"/>
        </w:rPr>
        <w:t>“</w:t>
      </w:r>
      <w:r w:rsidR="00103E13" w:rsidRPr="00C43DC3">
        <w:rPr>
          <w:rFonts w:asciiTheme="minorHAnsi" w:hAnsiTheme="minorHAnsi"/>
          <w:i/>
          <w:lang w:val="en-AU"/>
        </w:rPr>
        <w:t>The impacts of the new p</w:t>
      </w:r>
      <w:r w:rsidRPr="00C43DC3">
        <w:rPr>
          <w:rFonts w:asciiTheme="minorHAnsi" w:hAnsiTheme="minorHAnsi"/>
          <w:i/>
          <w:lang w:val="en-AU"/>
        </w:rPr>
        <w:t>ricing structure on competition</w:t>
      </w:r>
    </w:p>
    <w:p w:rsidR="008C628B" w:rsidRDefault="00C43DC3" w:rsidP="002815EC">
      <w:pPr>
        <w:pStyle w:val="ListParagraph"/>
        <w:ind w:left="0"/>
        <w:rPr>
          <w:rFonts w:asciiTheme="minorHAnsi" w:hAnsiTheme="minorHAnsi"/>
          <w:lang w:val="en-AU"/>
        </w:rPr>
      </w:pPr>
      <w:r w:rsidRPr="00C43DC3">
        <w:rPr>
          <w:rFonts w:asciiTheme="minorHAnsi" w:hAnsiTheme="minorHAnsi"/>
          <w:i/>
          <w:lang w:val="en-AU"/>
        </w:rPr>
        <w:t>Is the proposed measure likely to affect the market structure of the affected sector(s) – i.e. will it reduce the number of participants in the market, or increase the size of incumbent firms?</w:t>
      </w:r>
      <w:r w:rsidR="008C628B">
        <w:rPr>
          <w:rFonts w:asciiTheme="minorHAnsi" w:hAnsiTheme="minorHAnsi"/>
          <w:lang w:val="en-AU"/>
        </w:rPr>
        <w:t xml:space="preserve">”  </w:t>
      </w:r>
    </w:p>
    <w:p w:rsidR="00103E13" w:rsidRDefault="008C628B" w:rsidP="002815EC">
      <w:pPr>
        <w:pStyle w:val="ListParagraph"/>
        <w:ind w:left="0"/>
        <w:rPr>
          <w:rFonts w:asciiTheme="minorHAnsi" w:hAnsiTheme="minorHAnsi"/>
          <w:lang w:val="en-AU"/>
        </w:rPr>
      </w:pPr>
      <w:r>
        <w:rPr>
          <w:rFonts w:asciiTheme="minorHAnsi" w:hAnsiTheme="minorHAnsi"/>
          <w:lang w:val="en-AU"/>
        </w:rPr>
        <w:t>T</w:t>
      </w:r>
      <w:r w:rsidR="00103E13">
        <w:rPr>
          <w:rFonts w:asciiTheme="minorHAnsi" w:hAnsiTheme="minorHAnsi"/>
          <w:lang w:val="en-AU"/>
        </w:rPr>
        <w:t xml:space="preserve">he number of participants in the market </w:t>
      </w:r>
      <w:r>
        <w:rPr>
          <w:rFonts w:asciiTheme="minorHAnsi" w:hAnsiTheme="minorHAnsi"/>
          <w:lang w:val="en-AU"/>
        </w:rPr>
        <w:t xml:space="preserve">will reduce </w:t>
      </w:r>
      <w:r w:rsidR="00103E13">
        <w:rPr>
          <w:rFonts w:asciiTheme="minorHAnsi" w:hAnsiTheme="minorHAnsi"/>
          <w:lang w:val="en-AU"/>
        </w:rPr>
        <w:t>so the assessment should be yes</w:t>
      </w:r>
      <w:r w:rsidR="00C43DC3">
        <w:rPr>
          <w:rFonts w:asciiTheme="minorHAnsi" w:hAnsiTheme="minorHAnsi"/>
          <w:lang w:val="en-AU"/>
        </w:rPr>
        <w:t xml:space="preserve"> (instead of no)</w:t>
      </w:r>
      <w:r w:rsidR="00103E13">
        <w:rPr>
          <w:rFonts w:asciiTheme="minorHAnsi" w:hAnsiTheme="minorHAnsi"/>
          <w:lang w:val="en-AU"/>
        </w:rPr>
        <w:t>.</w:t>
      </w:r>
    </w:p>
    <w:p w:rsidR="00C43DC3" w:rsidRDefault="00C43DC3" w:rsidP="002815EC">
      <w:pPr>
        <w:pStyle w:val="ListParagraph"/>
        <w:ind w:left="0"/>
        <w:rPr>
          <w:rFonts w:asciiTheme="minorHAnsi" w:hAnsiTheme="minorHAnsi"/>
          <w:lang w:val="en-AU"/>
        </w:rPr>
      </w:pPr>
      <w:r>
        <w:rPr>
          <w:rFonts w:asciiTheme="minorHAnsi" w:hAnsiTheme="minorHAnsi"/>
          <w:lang w:val="en-AU"/>
        </w:rPr>
        <w:t>“</w:t>
      </w:r>
      <w:r w:rsidRPr="00C43DC3">
        <w:rPr>
          <w:rFonts w:asciiTheme="minorHAnsi" w:hAnsiTheme="minorHAnsi"/>
          <w:i/>
          <w:lang w:val="en-AU"/>
        </w:rPr>
        <w:t>Will it be more difficult for new firms or individuals to enter the industry after the imposition of this new measure?</w:t>
      </w:r>
      <w:r>
        <w:rPr>
          <w:rFonts w:asciiTheme="minorHAnsi" w:hAnsiTheme="minorHAnsi"/>
          <w:lang w:val="en-AU"/>
        </w:rPr>
        <w:t>”</w:t>
      </w:r>
    </w:p>
    <w:p w:rsidR="009A5718" w:rsidRDefault="009A5718" w:rsidP="002815EC">
      <w:pPr>
        <w:pStyle w:val="ListParagraph"/>
        <w:ind w:left="0"/>
        <w:rPr>
          <w:rFonts w:asciiTheme="minorHAnsi" w:hAnsiTheme="minorHAnsi"/>
          <w:lang w:val="en-AU"/>
        </w:rPr>
      </w:pPr>
    </w:p>
    <w:p w:rsidR="00103E13" w:rsidRDefault="00103E13" w:rsidP="002815EC">
      <w:pPr>
        <w:pStyle w:val="ListParagraph"/>
        <w:ind w:left="0"/>
        <w:rPr>
          <w:rFonts w:asciiTheme="minorHAnsi" w:hAnsiTheme="minorHAnsi"/>
          <w:lang w:val="en-AU"/>
        </w:rPr>
      </w:pPr>
      <w:r>
        <w:rPr>
          <w:rFonts w:asciiTheme="minorHAnsi" w:hAnsiTheme="minorHAnsi"/>
          <w:lang w:val="en-AU"/>
        </w:rPr>
        <w:t>It will be more difficult for new firms or individuals to enter the industry so the assessment should be yes</w:t>
      </w:r>
      <w:r w:rsidR="00C43DC3">
        <w:rPr>
          <w:rFonts w:asciiTheme="minorHAnsi" w:hAnsiTheme="minorHAnsi"/>
          <w:lang w:val="en-AU"/>
        </w:rPr>
        <w:t xml:space="preserve"> (instead of no)</w:t>
      </w:r>
      <w:r>
        <w:rPr>
          <w:rFonts w:asciiTheme="minorHAnsi" w:hAnsiTheme="minorHAnsi"/>
          <w:lang w:val="en-AU"/>
        </w:rPr>
        <w:t>.</w:t>
      </w:r>
    </w:p>
    <w:p w:rsidR="00103E13" w:rsidRDefault="00103E13" w:rsidP="002815EC">
      <w:pPr>
        <w:pStyle w:val="ListParagraph"/>
        <w:ind w:left="0"/>
        <w:rPr>
          <w:rFonts w:asciiTheme="minorHAnsi" w:hAnsiTheme="minorHAnsi"/>
          <w:lang w:val="en-AU"/>
        </w:rPr>
      </w:pPr>
    </w:p>
    <w:p w:rsidR="00AC7E9D" w:rsidRDefault="00AC7E9D">
      <w:pPr>
        <w:jc w:val="left"/>
        <w:rPr>
          <w:rFonts w:asciiTheme="minorHAnsi" w:eastAsiaTheme="minorHAnsi" w:hAnsiTheme="minorHAnsi"/>
          <w:b/>
          <w:spacing w:val="0"/>
          <w:sz w:val="22"/>
          <w:szCs w:val="22"/>
        </w:rPr>
      </w:pPr>
      <w:r>
        <w:rPr>
          <w:rFonts w:asciiTheme="minorHAnsi" w:hAnsiTheme="minorHAnsi"/>
          <w:b/>
        </w:rPr>
        <w:br w:type="page"/>
      </w:r>
    </w:p>
    <w:p w:rsidR="005F4B35" w:rsidRPr="009A5718" w:rsidRDefault="005F4B35" w:rsidP="002815EC">
      <w:pPr>
        <w:pStyle w:val="ListParagraph"/>
        <w:ind w:left="0"/>
        <w:rPr>
          <w:rFonts w:asciiTheme="minorHAnsi" w:hAnsiTheme="minorHAnsi"/>
          <w:b/>
          <w:lang w:val="en-AU"/>
        </w:rPr>
      </w:pPr>
      <w:r w:rsidRPr="009A5718">
        <w:rPr>
          <w:rFonts w:asciiTheme="minorHAnsi" w:hAnsiTheme="minorHAnsi"/>
          <w:b/>
          <w:lang w:val="en-AU"/>
        </w:rPr>
        <w:lastRenderedPageBreak/>
        <w:t>P.48 Consultation</w:t>
      </w:r>
    </w:p>
    <w:p w:rsidR="00474CC7" w:rsidRDefault="00474CC7" w:rsidP="002815EC">
      <w:pPr>
        <w:pStyle w:val="ListParagraph"/>
        <w:ind w:left="0"/>
        <w:rPr>
          <w:rFonts w:asciiTheme="minorHAnsi" w:hAnsiTheme="minorHAnsi"/>
          <w:lang w:val="en-AU"/>
        </w:rPr>
      </w:pPr>
      <w:r>
        <w:rPr>
          <w:rFonts w:asciiTheme="minorHAnsi" w:hAnsiTheme="minorHAnsi"/>
          <w:lang w:val="en-AU"/>
        </w:rPr>
        <w:t>“</w:t>
      </w:r>
      <w:r w:rsidRPr="00474CC7">
        <w:rPr>
          <w:rFonts w:asciiTheme="minorHAnsi" w:hAnsiTheme="minorHAnsi"/>
          <w:i/>
          <w:lang w:val="en-AU"/>
        </w:rPr>
        <w:t>The proposed changes to Regulations analysed in this RIS were developed using information collected throughout consultations with industry stakeholders undertaken in previous operations, particularly through the engagement process of the review of the Minerals Resources (Sustainable Development) Act 1990</w:t>
      </w:r>
      <w:r>
        <w:rPr>
          <w:rFonts w:asciiTheme="minorHAnsi" w:hAnsiTheme="minorHAnsi"/>
          <w:lang w:val="en-AU"/>
        </w:rPr>
        <w:t>.”</w:t>
      </w:r>
    </w:p>
    <w:p w:rsidR="009A5718" w:rsidRDefault="009A5718" w:rsidP="002815EC">
      <w:pPr>
        <w:pStyle w:val="ListParagraph"/>
        <w:ind w:left="0"/>
        <w:rPr>
          <w:rFonts w:asciiTheme="minorHAnsi" w:hAnsiTheme="minorHAnsi"/>
          <w:lang w:val="en-AU"/>
        </w:rPr>
      </w:pPr>
    </w:p>
    <w:p w:rsidR="005F4B35" w:rsidRDefault="005F4B35" w:rsidP="002815EC">
      <w:pPr>
        <w:pStyle w:val="ListParagraph"/>
        <w:ind w:left="0"/>
        <w:rPr>
          <w:rFonts w:asciiTheme="minorHAnsi" w:hAnsiTheme="minorHAnsi"/>
          <w:lang w:val="en-AU"/>
        </w:rPr>
      </w:pPr>
      <w:r>
        <w:rPr>
          <w:rFonts w:asciiTheme="minorHAnsi" w:hAnsiTheme="minorHAnsi"/>
          <w:lang w:val="en-AU"/>
        </w:rPr>
        <w:t>From the CMPA’s perspective the meeting was more concerned with what the Department was proposing to do.  There d</w:t>
      </w:r>
      <w:r w:rsidR="00474CC7">
        <w:rPr>
          <w:rFonts w:asciiTheme="minorHAnsi" w:hAnsiTheme="minorHAnsi"/>
          <w:lang w:val="en-AU"/>
        </w:rPr>
        <w:t xml:space="preserve">oes </w:t>
      </w:r>
      <w:r>
        <w:rPr>
          <w:rFonts w:asciiTheme="minorHAnsi" w:hAnsiTheme="minorHAnsi"/>
          <w:lang w:val="en-AU"/>
        </w:rPr>
        <w:t>not seem to be a clear picture on how industry input was able to be drawn out of the discussions indentifie</w:t>
      </w:r>
      <w:r w:rsidR="001B4AB9">
        <w:rPr>
          <w:rFonts w:asciiTheme="minorHAnsi" w:hAnsiTheme="minorHAnsi"/>
          <w:lang w:val="en-AU"/>
        </w:rPr>
        <w:t>d</w:t>
      </w:r>
      <w:r>
        <w:rPr>
          <w:rFonts w:asciiTheme="minorHAnsi" w:hAnsiTheme="minorHAnsi"/>
          <w:lang w:val="en-AU"/>
        </w:rPr>
        <w:t>.</w:t>
      </w:r>
    </w:p>
    <w:p w:rsidR="005F4B35" w:rsidRDefault="005F4B35" w:rsidP="002815EC">
      <w:pPr>
        <w:pStyle w:val="ListParagraph"/>
        <w:ind w:left="0"/>
        <w:rPr>
          <w:rFonts w:asciiTheme="minorHAnsi" w:hAnsiTheme="minorHAnsi"/>
          <w:lang w:val="en-AU"/>
        </w:rPr>
      </w:pPr>
    </w:p>
    <w:p w:rsidR="00ED1EC9" w:rsidRPr="009A5718" w:rsidRDefault="00ED1EC9" w:rsidP="002815EC">
      <w:pPr>
        <w:pStyle w:val="ListParagraph"/>
        <w:ind w:left="0"/>
        <w:rPr>
          <w:rFonts w:asciiTheme="minorHAnsi" w:hAnsiTheme="minorHAnsi"/>
          <w:b/>
          <w:lang w:val="en-AU"/>
        </w:rPr>
      </w:pPr>
      <w:r w:rsidRPr="009A5718">
        <w:rPr>
          <w:rFonts w:asciiTheme="minorHAnsi" w:hAnsiTheme="minorHAnsi"/>
          <w:b/>
          <w:lang w:val="en-AU"/>
        </w:rPr>
        <w:t>P.49</w:t>
      </w:r>
      <w:r w:rsidR="003A2AE0" w:rsidRPr="009A5718">
        <w:rPr>
          <w:rFonts w:asciiTheme="minorHAnsi" w:hAnsiTheme="minorHAnsi"/>
          <w:b/>
          <w:lang w:val="en-AU"/>
        </w:rPr>
        <w:t>,</w:t>
      </w:r>
      <w:r w:rsidRPr="009A5718">
        <w:rPr>
          <w:rFonts w:asciiTheme="minorHAnsi" w:hAnsiTheme="minorHAnsi"/>
          <w:b/>
          <w:lang w:val="en-AU"/>
        </w:rPr>
        <w:t xml:space="preserve"> </w:t>
      </w:r>
      <w:r w:rsidR="003A2AE0" w:rsidRPr="009A5718">
        <w:rPr>
          <w:rFonts w:asciiTheme="minorHAnsi" w:hAnsiTheme="minorHAnsi"/>
          <w:b/>
          <w:lang w:val="en-AU"/>
        </w:rPr>
        <w:t xml:space="preserve">7.2.1 </w:t>
      </w:r>
      <w:r w:rsidR="00726EF1" w:rsidRPr="009A5718">
        <w:rPr>
          <w:rFonts w:asciiTheme="minorHAnsi" w:hAnsiTheme="minorHAnsi"/>
          <w:b/>
          <w:lang w:val="en-AU"/>
        </w:rPr>
        <w:t>General 2nd</w:t>
      </w:r>
      <w:r w:rsidR="003A2AE0" w:rsidRPr="009A5718">
        <w:rPr>
          <w:rFonts w:asciiTheme="minorHAnsi" w:hAnsiTheme="minorHAnsi"/>
          <w:b/>
          <w:lang w:val="en-AU"/>
        </w:rPr>
        <w:t xml:space="preserve"> </w:t>
      </w:r>
      <w:r w:rsidRPr="009A5718">
        <w:rPr>
          <w:rFonts w:asciiTheme="minorHAnsi" w:hAnsiTheme="minorHAnsi"/>
          <w:b/>
          <w:lang w:val="en-AU"/>
        </w:rPr>
        <w:t>paragraph</w:t>
      </w:r>
    </w:p>
    <w:p w:rsidR="00C006B6" w:rsidRDefault="002D3C24" w:rsidP="003A2AE0">
      <w:pPr>
        <w:pStyle w:val="ListParagraph"/>
        <w:ind w:left="0"/>
        <w:rPr>
          <w:rFonts w:asciiTheme="minorHAnsi" w:hAnsiTheme="minorHAnsi"/>
          <w:lang w:val="en-AU"/>
        </w:rPr>
      </w:pPr>
      <w:r>
        <w:rPr>
          <w:rFonts w:asciiTheme="minorHAnsi" w:hAnsiTheme="minorHAnsi"/>
          <w:lang w:val="en-AU"/>
        </w:rPr>
        <w:t>“</w:t>
      </w:r>
      <w:r w:rsidRPr="002D3C24">
        <w:rPr>
          <w:rFonts w:asciiTheme="minorHAnsi" w:hAnsiTheme="minorHAnsi"/>
          <w:i/>
          <w:lang w:val="en-AU"/>
        </w:rPr>
        <w:t>Amalgamation of Minerals and Extractives Regulations</w:t>
      </w:r>
      <w:r>
        <w:rPr>
          <w:rFonts w:asciiTheme="minorHAnsi" w:hAnsiTheme="minorHAnsi"/>
          <w:lang w:val="en-AU"/>
        </w:rPr>
        <w:t xml:space="preserve">” </w:t>
      </w:r>
    </w:p>
    <w:p w:rsidR="00C006B6" w:rsidRDefault="00C006B6" w:rsidP="003A2AE0">
      <w:pPr>
        <w:pStyle w:val="ListParagraph"/>
        <w:ind w:left="0"/>
        <w:rPr>
          <w:rFonts w:asciiTheme="minorHAnsi" w:hAnsiTheme="minorHAnsi"/>
          <w:lang w:val="en-AU"/>
        </w:rPr>
      </w:pPr>
    </w:p>
    <w:p w:rsidR="00C006B6" w:rsidRDefault="003A2AE0" w:rsidP="003A2AE0">
      <w:pPr>
        <w:pStyle w:val="ListParagraph"/>
        <w:ind w:left="0"/>
        <w:rPr>
          <w:rFonts w:asciiTheme="minorHAnsi" w:hAnsiTheme="minorHAnsi"/>
          <w:lang w:val="en-AU"/>
        </w:rPr>
      </w:pPr>
      <w:r>
        <w:rPr>
          <w:rFonts w:asciiTheme="minorHAnsi" w:hAnsiTheme="minorHAnsi"/>
          <w:lang w:val="en-AU"/>
        </w:rPr>
        <w:t xml:space="preserve">It is believed that there will be no real benefits and cost savings to the </w:t>
      </w:r>
      <w:r w:rsidR="00474CC7">
        <w:rPr>
          <w:rFonts w:asciiTheme="minorHAnsi" w:hAnsiTheme="minorHAnsi"/>
          <w:lang w:val="en-AU"/>
        </w:rPr>
        <w:t>e</w:t>
      </w:r>
      <w:r>
        <w:rPr>
          <w:rFonts w:asciiTheme="minorHAnsi" w:hAnsiTheme="minorHAnsi"/>
          <w:lang w:val="en-AU"/>
        </w:rPr>
        <w:t xml:space="preserve">xtractives </w:t>
      </w:r>
      <w:r w:rsidR="00474CC7">
        <w:rPr>
          <w:rFonts w:asciiTheme="minorHAnsi" w:hAnsiTheme="minorHAnsi"/>
          <w:lang w:val="en-AU"/>
        </w:rPr>
        <w:t>i</w:t>
      </w:r>
      <w:r>
        <w:rPr>
          <w:rFonts w:asciiTheme="minorHAnsi" w:hAnsiTheme="minorHAnsi"/>
          <w:lang w:val="en-AU"/>
        </w:rPr>
        <w:t xml:space="preserve">ndustry to justify amalgamation of the Extractives and the Mineral Industries Regulations.    </w:t>
      </w:r>
    </w:p>
    <w:p w:rsidR="00C006B6" w:rsidRDefault="00C006B6" w:rsidP="003A2AE0">
      <w:pPr>
        <w:pStyle w:val="ListParagraph"/>
        <w:ind w:left="0"/>
        <w:rPr>
          <w:rFonts w:asciiTheme="minorHAnsi" w:hAnsiTheme="minorHAnsi"/>
          <w:lang w:val="en-AU"/>
        </w:rPr>
      </w:pPr>
    </w:p>
    <w:p w:rsidR="003A2AE0" w:rsidRDefault="00FF0D01" w:rsidP="003A2AE0">
      <w:pPr>
        <w:pStyle w:val="ListParagraph"/>
        <w:ind w:left="0"/>
        <w:rPr>
          <w:rFonts w:asciiTheme="minorHAnsi" w:hAnsiTheme="minorHAnsi"/>
          <w:lang w:val="en-AU"/>
        </w:rPr>
      </w:pPr>
      <w:r>
        <w:rPr>
          <w:rFonts w:asciiTheme="minorHAnsi" w:hAnsiTheme="minorHAnsi"/>
          <w:lang w:val="en-AU"/>
        </w:rPr>
        <w:t>The final sentence of the 2</w:t>
      </w:r>
      <w:r w:rsidRPr="00FF0D01">
        <w:rPr>
          <w:rFonts w:asciiTheme="minorHAnsi" w:hAnsiTheme="minorHAnsi"/>
          <w:vertAlign w:val="superscript"/>
          <w:lang w:val="en-AU"/>
        </w:rPr>
        <w:t>nd</w:t>
      </w:r>
      <w:r>
        <w:rPr>
          <w:rFonts w:asciiTheme="minorHAnsi" w:hAnsiTheme="minorHAnsi"/>
          <w:lang w:val="en-AU"/>
        </w:rPr>
        <w:t xml:space="preserve"> paragraph should read “</w:t>
      </w:r>
      <w:r w:rsidRPr="002D3C24">
        <w:rPr>
          <w:rFonts w:asciiTheme="minorHAnsi" w:hAnsiTheme="minorHAnsi"/>
          <w:b/>
          <w:i/>
          <w:u w:val="single"/>
          <w:lang w:val="en-AU"/>
        </w:rPr>
        <w:t>Some</w:t>
      </w:r>
      <w:r w:rsidRPr="002D3C24">
        <w:rPr>
          <w:rFonts w:asciiTheme="minorHAnsi" w:hAnsiTheme="minorHAnsi"/>
          <w:i/>
          <w:lang w:val="en-AU"/>
        </w:rPr>
        <w:t xml:space="preserve"> </w:t>
      </w:r>
      <w:r w:rsidR="002D3C24">
        <w:rPr>
          <w:rFonts w:asciiTheme="minorHAnsi" w:hAnsiTheme="minorHAnsi"/>
          <w:i/>
          <w:lang w:val="en-AU"/>
        </w:rPr>
        <w:t>e</w:t>
      </w:r>
      <w:r w:rsidRPr="002D3C24">
        <w:rPr>
          <w:rFonts w:asciiTheme="minorHAnsi" w:hAnsiTheme="minorHAnsi"/>
          <w:i/>
          <w:lang w:val="en-AU"/>
        </w:rPr>
        <w:t xml:space="preserve">xtractives </w:t>
      </w:r>
      <w:r w:rsidR="002D3C24">
        <w:rPr>
          <w:rFonts w:asciiTheme="minorHAnsi" w:hAnsiTheme="minorHAnsi"/>
          <w:i/>
          <w:lang w:val="en-AU"/>
        </w:rPr>
        <w:t>i</w:t>
      </w:r>
      <w:r w:rsidRPr="002D3C24">
        <w:rPr>
          <w:rFonts w:asciiTheme="minorHAnsi" w:hAnsiTheme="minorHAnsi"/>
          <w:i/>
          <w:lang w:val="en-AU"/>
        </w:rPr>
        <w:t>ndustry representatives</w:t>
      </w:r>
      <w:r w:rsidR="008C628B" w:rsidRPr="002D3C24">
        <w:rPr>
          <w:rFonts w:asciiTheme="minorHAnsi" w:hAnsiTheme="minorHAnsi"/>
          <w:i/>
          <w:lang w:val="en-AU"/>
        </w:rPr>
        <w:t xml:space="preserve"> </w:t>
      </w:r>
      <w:r w:rsidR="008C628B" w:rsidRPr="002D3C24">
        <w:rPr>
          <w:rFonts w:cs="Calibri"/>
          <w:i/>
          <w:color w:val="000000"/>
          <w:lang w:eastAsia="en-AU"/>
        </w:rPr>
        <w:t>were also open to the idea</w:t>
      </w:r>
      <w:r>
        <w:rPr>
          <w:rFonts w:asciiTheme="minorHAnsi" w:hAnsiTheme="minorHAnsi"/>
          <w:lang w:val="en-AU"/>
        </w:rPr>
        <w:t xml:space="preserve">...” due to the sentence above </w:t>
      </w:r>
      <w:r w:rsidR="002D3C24">
        <w:rPr>
          <w:rFonts w:asciiTheme="minorHAnsi" w:hAnsiTheme="minorHAnsi"/>
          <w:lang w:val="en-AU"/>
        </w:rPr>
        <w:t>“(</w:t>
      </w:r>
      <w:r w:rsidR="002D3C24" w:rsidRPr="002D3C24">
        <w:rPr>
          <w:rFonts w:asciiTheme="minorHAnsi" w:hAnsiTheme="minorHAnsi"/>
          <w:i/>
          <w:lang w:val="en-AU"/>
        </w:rPr>
        <w:t>note, the proposal to amalgamate the two sets of Regulations was not taken forward due to receiving some opposition from th</w:t>
      </w:r>
      <w:r w:rsidR="002D3C24">
        <w:rPr>
          <w:rFonts w:asciiTheme="minorHAnsi" w:hAnsiTheme="minorHAnsi"/>
          <w:i/>
          <w:lang w:val="en-AU"/>
        </w:rPr>
        <w:t>e</w:t>
      </w:r>
      <w:r w:rsidR="002D3C24" w:rsidRPr="002D3C24">
        <w:rPr>
          <w:rFonts w:asciiTheme="minorHAnsi" w:hAnsiTheme="minorHAnsi"/>
          <w:i/>
          <w:lang w:val="en-AU"/>
        </w:rPr>
        <w:t xml:space="preserve"> extractives industry;</w:t>
      </w:r>
      <w:r w:rsidR="002D3C24">
        <w:rPr>
          <w:rFonts w:asciiTheme="minorHAnsi" w:hAnsiTheme="minorHAnsi"/>
          <w:lang w:val="en-AU"/>
        </w:rPr>
        <w:t>..)”</w:t>
      </w:r>
      <w:r>
        <w:rPr>
          <w:rFonts w:asciiTheme="minorHAnsi" w:hAnsiTheme="minorHAnsi"/>
          <w:lang w:val="en-AU"/>
        </w:rPr>
        <w:t xml:space="preserve"> noting opposition from the </w:t>
      </w:r>
      <w:r w:rsidR="002D3C24">
        <w:rPr>
          <w:rFonts w:asciiTheme="minorHAnsi" w:hAnsiTheme="minorHAnsi"/>
          <w:lang w:val="en-AU"/>
        </w:rPr>
        <w:t>e</w:t>
      </w:r>
      <w:r>
        <w:rPr>
          <w:rFonts w:asciiTheme="minorHAnsi" w:hAnsiTheme="minorHAnsi"/>
          <w:lang w:val="en-AU"/>
        </w:rPr>
        <w:t xml:space="preserve">xtractive </w:t>
      </w:r>
      <w:r w:rsidR="002D3C24">
        <w:rPr>
          <w:rFonts w:asciiTheme="minorHAnsi" w:hAnsiTheme="minorHAnsi"/>
          <w:lang w:val="en-AU"/>
        </w:rPr>
        <w:t>i</w:t>
      </w:r>
      <w:r>
        <w:rPr>
          <w:rFonts w:asciiTheme="minorHAnsi" w:hAnsiTheme="minorHAnsi"/>
          <w:lang w:val="en-AU"/>
        </w:rPr>
        <w:t>ndustries to the proposed amalgamation.</w:t>
      </w:r>
    </w:p>
    <w:p w:rsidR="00FF0D01" w:rsidRDefault="00FF0D01" w:rsidP="002815EC">
      <w:pPr>
        <w:pStyle w:val="ListParagraph"/>
        <w:ind w:left="0"/>
        <w:rPr>
          <w:rFonts w:asciiTheme="minorHAnsi" w:hAnsiTheme="minorHAnsi"/>
          <w:lang w:val="en-AU"/>
        </w:rPr>
      </w:pPr>
    </w:p>
    <w:p w:rsidR="001B4AB9" w:rsidRPr="009A5718" w:rsidRDefault="001B4AB9" w:rsidP="002815EC">
      <w:pPr>
        <w:pStyle w:val="ListParagraph"/>
        <w:ind w:left="0"/>
        <w:rPr>
          <w:rFonts w:asciiTheme="minorHAnsi" w:hAnsiTheme="minorHAnsi"/>
          <w:b/>
          <w:lang w:val="en-AU"/>
        </w:rPr>
      </w:pPr>
      <w:r w:rsidRPr="009A5718">
        <w:rPr>
          <w:rFonts w:asciiTheme="minorHAnsi" w:hAnsiTheme="minorHAnsi"/>
          <w:b/>
          <w:lang w:val="en-AU"/>
        </w:rPr>
        <w:t>P.50</w:t>
      </w:r>
      <w:r w:rsidR="00397E56" w:rsidRPr="009A5718">
        <w:rPr>
          <w:rFonts w:asciiTheme="minorHAnsi" w:hAnsiTheme="minorHAnsi"/>
          <w:b/>
          <w:lang w:val="en-AU"/>
        </w:rPr>
        <w:t xml:space="preserve"> 3</w:t>
      </w:r>
      <w:r w:rsidR="00397E56" w:rsidRPr="009A5718">
        <w:rPr>
          <w:rFonts w:asciiTheme="minorHAnsi" w:hAnsiTheme="minorHAnsi"/>
          <w:b/>
          <w:vertAlign w:val="superscript"/>
          <w:lang w:val="en-AU"/>
        </w:rPr>
        <w:t>rd</w:t>
      </w:r>
      <w:r w:rsidR="00397E56" w:rsidRPr="009A5718">
        <w:rPr>
          <w:rFonts w:asciiTheme="minorHAnsi" w:hAnsiTheme="minorHAnsi"/>
          <w:b/>
          <w:lang w:val="en-AU"/>
        </w:rPr>
        <w:t xml:space="preserve"> paragraph</w:t>
      </w:r>
    </w:p>
    <w:p w:rsidR="00397E56" w:rsidRDefault="00397E56" w:rsidP="002815EC">
      <w:pPr>
        <w:pStyle w:val="ListParagraph"/>
        <w:ind w:left="0"/>
        <w:rPr>
          <w:rFonts w:asciiTheme="minorHAnsi" w:hAnsiTheme="minorHAnsi"/>
          <w:lang w:val="en-AU"/>
        </w:rPr>
      </w:pPr>
      <w:r>
        <w:rPr>
          <w:rFonts w:asciiTheme="minorHAnsi" w:hAnsiTheme="minorHAnsi"/>
          <w:lang w:val="en-AU"/>
        </w:rPr>
        <w:t>“</w:t>
      </w:r>
      <w:r w:rsidRPr="00397E56">
        <w:rPr>
          <w:rFonts w:asciiTheme="minorHAnsi" w:hAnsiTheme="minorHAnsi"/>
          <w:i/>
          <w:lang w:val="en-AU"/>
        </w:rPr>
        <w:t>Industry suggested that licensees should be provided a longer period for submission of reports</w:t>
      </w:r>
      <w:r>
        <w:rPr>
          <w:rFonts w:asciiTheme="minorHAnsi" w:hAnsiTheme="minorHAnsi"/>
          <w:lang w:val="en-AU"/>
        </w:rPr>
        <w:t>.”</w:t>
      </w:r>
    </w:p>
    <w:p w:rsidR="00C006B6" w:rsidRDefault="00C006B6" w:rsidP="002815EC">
      <w:pPr>
        <w:pStyle w:val="ListParagraph"/>
        <w:ind w:left="0"/>
        <w:rPr>
          <w:rFonts w:asciiTheme="minorHAnsi" w:hAnsiTheme="minorHAnsi"/>
          <w:lang w:val="en-AU"/>
        </w:rPr>
      </w:pPr>
    </w:p>
    <w:p w:rsidR="001B4AB9" w:rsidRDefault="001B4AB9" w:rsidP="002815EC">
      <w:pPr>
        <w:pStyle w:val="ListParagraph"/>
        <w:ind w:left="0"/>
        <w:rPr>
          <w:rFonts w:asciiTheme="minorHAnsi" w:hAnsiTheme="minorHAnsi"/>
          <w:lang w:val="en-AU"/>
        </w:rPr>
      </w:pPr>
      <w:r>
        <w:rPr>
          <w:rFonts w:asciiTheme="minorHAnsi" w:hAnsiTheme="minorHAnsi"/>
          <w:lang w:val="en-AU"/>
        </w:rPr>
        <w:t>The provi</w:t>
      </w:r>
      <w:r w:rsidR="002D3C24">
        <w:rPr>
          <w:rFonts w:asciiTheme="minorHAnsi" w:hAnsiTheme="minorHAnsi"/>
          <w:lang w:val="en-AU"/>
        </w:rPr>
        <w:t>sion</w:t>
      </w:r>
      <w:r>
        <w:rPr>
          <w:rFonts w:asciiTheme="minorHAnsi" w:hAnsiTheme="minorHAnsi"/>
          <w:lang w:val="en-AU"/>
        </w:rPr>
        <w:t xml:space="preserve"> of reports should not require a Statutory Declaration to be signed.  If the industry is providing information within a set time then it should be consolidated and released by the Department within a set time.</w:t>
      </w:r>
    </w:p>
    <w:p w:rsidR="001B4AB9" w:rsidRDefault="001B4AB9" w:rsidP="002815EC">
      <w:pPr>
        <w:pStyle w:val="ListParagraph"/>
        <w:ind w:left="0"/>
        <w:rPr>
          <w:rFonts w:asciiTheme="minorHAnsi" w:hAnsiTheme="minorHAnsi"/>
          <w:lang w:val="en-AU"/>
        </w:rPr>
      </w:pPr>
    </w:p>
    <w:p w:rsidR="001B4AB9" w:rsidRPr="009A5718" w:rsidRDefault="001B4AB9" w:rsidP="002815EC">
      <w:pPr>
        <w:pStyle w:val="ListParagraph"/>
        <w:ind w:left="0"/>
        <w:rPr>
          <w:rFonts w:asciiTheme="minorHAnsi" w:hAnsiTheme="minorHAnsi"/>
          <w:b/>
          <w:lang w:val="en-AU"/>
        </w:rPr>
      </w:pPr>
      <w:r w:rsidRPr="009A5718">
        <w:rPr>
          <w:rFonts w:asciiTheme="minorHAnsi" w:hAnsiTheme="minorHAnsi"/>
          <w:b/>
          <w:lang w:val="en-AU"/>
        </w:rPr>
        <w:t>P.51</w:t>
      </w:r>
    </w:p>
    <w:p w:rsidR="00C006B6" w:rsidRDefault="00397E56" w:rsidP="002815EC">
      <w:pPr>
        <w:pStyle w:val="ListParagraph"/>
        <w:ind w:left="0"/>
        <w:rPr>
          <w:rFonts w:asciiTheme="minorHAnsi" w:hAnsiTheme="minorHAnsi"/>
          <w:lang w:val="en-AU"/>
        </w:rPr>
      </w:pPr>
      <w:r>
        <w:rPr>
          <w:rFonts w:asciiTheme="minorHAnsi" w:hAnsiTheme="minorHAnsi"/>
          <w:lang w:val="en-AU"/>
        </w:rPr>
        <w:t>“</w:t>
      </w:r>
      <w:r w:rsidRPr="00397E56">
        <w:rPr>
          <w:rFonts w:asciiTheme="minorHAnsi" w:hAnsiTheme="minorHAnsi"/>
          <w:i/>
          <w:lang w:val="en-AU"/>
        </w:rPr>
        <w:t>Industry representatives were of the view that if industry is to pay for regulation, then net benefits must be demonstrated.</w:t>
      </w:r>
      <w:r>
        <w:rPr>
          <w:rFonts w:asciiTheme="minorHAnsi" w:hAnsiTheme="minorHAnsi"/>
          <w:lang w:val="en-AU"/>
        </w:rPr>
        <w:t xml:space="preserve">” </w:t>
      </w:r>
    </w:p>
    <w:p w:rsidR="00C006B6" w:rsidRDefault="00C006B6" w:rsidP="002815EC">
      <w:pPr>
        <w:pStyle w:val="ListParagraph"/>
        <w:ind w:left="0"/>
        <w:rPr>
          <w:rFonts w:asciiTheme="minorHAnsi" w:hAnsiTheme="minorHAnsi"/>
          <w:lang w:val="en-AU"/>
        </w:rPr>
      </w:pPr>
    </w:p>
    <w:p w:rsidR="001B4AB9" w:rsidRDefault="001B4AB9" w:rsidP="002815EC">
      <w:pPr>
        <w:pStyle w:val="ListParagraph"/>
        <w:ind w:left="0"/>
        <w:rPr>
          <w:rFonts w:asciiTheme="minorHAnsi" w:hAnsiTheme="minorHAnsi"/>
          <w:lang w:val="en-AU"/>
        </w:rPr>
      </w:pPr>
      <w:r>
        <w:rPr>
          <w:rFonts w:asciiTheme="minorHAnsi" w:hAnsiTheme="minorHAnsi"/>
          <w:lang w:val="en-AU"/>
        </w:rPr>
        <w:t xml:space="preserve">The regulatory work being undertaken </w:t>
      </w:r>
      <w:r w:rsidR="00397E56">
        <w:rPr>
          <w:rFonts w:asciiTheme="minorHAnsi" w:hAnsiTheme="minorHAnsi"/>
          <w:lang w:val="en-AU"/>
        </w:rPr>
        <w:t xml:space="preserve">by the department </w:t>
      </w:r>
      <w:r>
        <w:rPr>
          <w:rFonts w:asciiTheme="minorHAnsi" w:hAnsiTheme="minorHAnsi"/>
          <w:lang w:val="en-AU"/>
        </w:rPr>
        <w:t>is often on behalf of the local government who are collecting site specific rates and the State government who are collecting land taxes on the planning permits approved for the site.  Hence, some of the fees proposed are already being collected.  The depar</w:t>
      </w:r>
      <w:r w:rsidR="00123A1B">
        <w:rPr>
          <w:rFonts w:asciiTheme="minorHAnsi" w:hAnsiTheme="minorHAnsi"/>
          <w:lang w:val="en-AU"/>
        </w:rPr>
        <w:t>t</w:t>
      </w:r>
      <w:r>
        <w:rPr>
          <w:rFonts w:asciiTheme="minorHAnsi" w:hAnsiTheme="minorHAnsi"/>
          <w:lang w:val="en-AU"/>
        </w:rPr>
        <w:t>ment, in consultation with industry</w:t>
      </w:r>
      <w:r w:rsidR="00123A1B">
        <w:rPr>
          <w:rFonts w:asciiTheme="minorHAnsi" w:hAnsiTheme="minorHAnsi"/>
          <w:lang w:val="en-AU"/>
        </w:rPr>
        <w:t>, should be putting in place performance indicators to ensure accurate tracking of benefit/performance to prevent the appearance of being an “open check book” for the Department.</w:t>
      </w:r>
    </w:p>
    <w:p w:rsidR="001B4AB9" w:rsidRDefault="001B4AB9" w:rsidP="002815EC">
      <w:pPr>
        <w:pStyle w:val="ListParagraph"/>
        <w:ind w:left="0"/>
        <w:rPr>
          <w:rFonts w:asciiTheme="minorHAnsi" w:hAnsiTheme="minorHAnsi"/>
          <w:lang w:val="en-AU"/>
        </w:rPr>
      </w:pPr>
    </w:p>
    <w:p w:rsidR="00D73243" w:rsidRPr="009A5718" w:rsidRDefault="00FF0D01" w:rsidP="002815EC">
      <w:pPr>
        <w:pStyle w:val="ListParagraph"/>
        <w:ind w:left="0"/>
        <w:rPr>
          <w:rFonts w:asciiTheme="minorHAnsi" w:hAnsiTheme="minorHAnsi"/>
          <w:b/>
          <w:lang w:val="en-AU"/>
        </w:rPr>
      </w:pPr>
      <w:r w:rsidRPr="009A5718">
        <w:rPr>
          <w:rFonts w:asciiTheme="minorHAnsi" w:hAnsiTheme="minorHAnsi"/>
          <w:b/>
          <w:lang w:val="en-AU"/>
        </w:rPr>
        <w:t>P.52 Appendix A Defining Cost Recoverable Activities</w:t>
      </w:r>
    </w:p>
    <w:p w:rsidR="00397E56" w:rsidRDefault="00397E56" w:rsidP="002815EC">
      <w:pPr>
        <w:pStyle w:val="ListParagraph"/>
        <w:ind w:left="0"/>
        <w:rPr>
          <w:rFonts w:asciiTheme="minorHAnsi" w:hAnsiTheme="minorHAnsi"/>
          <w:lang w:val="en-AU"/>
        </w:rPr>
      </w:pPr>
      <w:r>
        <w:rPr>
          <w:rFonts w:asciiTheme="minorHAnsi" w:hAnsiTheme="minorHAnsi"/>
          <w:lang w:val="en-AU"/>
        </w:rPr>
        <w:t>“</w:t>
      </w:r>
      <w:r w:rsidRPr="00397E56">
        <w:rPr>
          <w:rFonts w:asciiTheme="minorHAnsi" w:hAnsiTheme="minorHAnsi"/>
          <w:i/>
          <w:lang w:val="en-AU"/>
        </w:rPr>
        <w:t>The activity analysis was conducted for both the Minerals Regulations and the Extractives Regulations.</w:t>
      </w:r>
      <w:r>
        <w:rPr>
          <w:rFonts w:asciiTheme="minorHAnsi" w:hAnsiTheme="minorHAnsi"/>
          <w:lang w:val="en-AU"/>
        </w:rPr>
        <w:t>”</w:t>
      </w:r>
    </w:p>
    <w:p w:rsidR="00C006B6" w:rsidRDefault="00C006B6" w:rsidP="002815EC">
      <w:pPr>
        <w:pStyle w:val="ListParagraph"/>
        <w:ind w:left="0"/>
        <w:rPr>
          <w:rFonts w:asciiTheme="minorHAnsi" w:hAnsiTheme="minorHAnsi"/>
          <w:lang w:val="en-AU"/>
        </w:rPr>
      </w:pPr>
    </w:p>
    <w:p w:rsidR="00F46511" w:rsidRDefault="00C006B6" w:rsidP="002815EC">
      <w:pPr>
        <w:pStyle w:val="ListParagraph"/>
        <w:ind w:left="0"/>
        <w:rPr>
          <w:rFonts w:asciiTheme="minorHAnsi" w:hAnsiTheme="minorHAnsi"/>
          <w:lang w:val="en-AU"/>
        </w:rPr>
      </w:pPr>
      <w:r>
        <w:rPr>
          <w:rFonts w:asciiTheme="minorHAnsi" w:hAnsiTheme="minorHAnsi"/>
          <w:lang w:val="en-AU"/>
        </w:rPr>
        <w:t>T</w:t>
      </w:r>
      <w:r w:rsidR="00F46511">
        <w:rPr>
          <w:rFonts w:asciiTheme="minorHAnsi" w:hAnsiTheme="minorHAnsi"/>
          <w:lang w:val="en-AU"/>
        </w:rPr>
        <w:t xml:space="preserve">he RIS includes the </w:t>
      </w:r>
      <w:r w:rsidR="00397E56">
        <w:rPr>
          <w:rFonts w:asciiTheme="minorHAnsi" w:hAnsiTheme="minorHAnsi"/>
          <w:lang w:val="en-AU"/>
        </w:rPr>
        <w:t>e</w:t>
      </w:r>
      <w:r w:rsidR="00F46511">
        <w:rPr>
          <w:rFonts w:asciiTheme="minorHAnsi" w:hAnsiTheme="minorHAnsi"/>
          <w:lang w:val="en-AU"/>
        </w:rPr>
        <w:t xml:space="preserve">xtractive </w:t>
      </w:r>
      <w:r w:rsidR="00397E56">
        <w:rPr>
          <w:rFonts w:asciiTheme="minorHAnsi" w:hAnsiTheme="minorHAnsi"/>
          <w:lang w:val="en-AU"/>
        </w:rPr>
        <w:t>i</w:t>
      </w:r>
      <w:r w:rsidR="00F46511">
        <w:rPr>
          <w:rFonts w:asciiTheme="minorHAnsi" w:hAnsiTheme="minorHAnsi"/>
          <w:lang w:val="en-AU"/>
        </w:rPr>
        <w:t>ndustries</w:t>
      </w:r>
      <w:r w:rsidR="00397E56">
        <w:rPr>
          <w:rFonts w:asciiTheme="minorHAnsi" w:hAnsiTheme="minorHAnsi"/>
          <w:lang w:val="en-AU"/>
        </w:rPr>
        <w:t>,</w:t>
      </w:r>
      <w:r w:rsidR="00F46511">
        <w:rPr>
          <w:rFonts w:asciiTheme="minorHAnsi" w:hAnsiTheme="minorHAnsi"/>
          <w:lang w:val="en-AU"/>
        </w:rPr>
        <w:t xml:space="preserve"> which goes beyond its scope.</w:t>
      </w:r>
    </w:p>
    <w:p w:rsidR="00783E31" w:rsidRDefault="00783E31" w:rsidP="002815EC">
      <w:pPr>
        <w:pStyle w:val="ListParagraph"/>
        <w:ind w:left="0"/>
        <w:rPr>
          <w:rFonts w:asciiTheme="minorHAnsi" w:hAnsiTheme="minorHAnsi"/>
          <w:lang w:val="en-AU"/>
        </w:rPr>
      </w:pPr>
    </w:p>
    <w:p w:rsidR="00783E31" w:rsidRPr="009A5718" w:rsidRDefault="00783E31" w:rsidP="002815EC">
      <w:pPr>
        <w:pStyle w:val="ListParagraph"/>
        <w:ind w:left="0"/>
        <w:rPr>
          <w:rFonts w:asciiTheme="minorHAnsi" w:hAnsiTheme="minorHAnsi"/>
          <w:b/>
          <w:lang w:val="en-AU"/>
        </w:rPr>
      </w:pPr>
      <w:r w:rsidRPr="009A5718">
        <w:rPr>
          <w:rFonts w:asciiTheme="minorHAnsi" w:hAnsiTheme="minorHAnsi"/>
          <w:b/>
          <w:lang w:val="en-AU"/>
        </w:rPr>
        <w:t>P.52 Methodology</w:t>
      </w:r>
    </w:p>
    <w:p w:rsidR="00397E56" w:rsidRDefault="00397E56" w:rsidP="002815EC">
      <w:pPr>
        <w:pStyle w:val="ListParagraph"/>
        <w:ind w:left="0"/>
        <w:rPr>
          <w:rFonts w:asciiTheme="minorHAnsi" w:hAnsiTheme="minorHAnsi"/>
          <w:lang w:val="en-AU"/>
        </w:rPr>
      </w:pPr>
      <w:r>
        <w:rPr>
          <w:rFonts w:asciiTheme="minorHAnsi" w:hAnsiTheme="minorHAnsi"/>
          <w:lang w:val="en-AU"/>
        </w:rPr>
        <w:t>“</w:t>
      </w:r>
      <w:r w:rsidRPr="00425526">
        <w:rPr>
          <w:rFonts w:asciiTheme="minorHAnsi" w:hAnsiTheme="minorHAnsi"/>
          <w:i/>
          <w:lang w:val="en-AU"/>
        </w:rPr>
        <w:t>The list of activities was then assessed to determine</w:t>
      </w:r>
      <w:r w:rsidR="00425526" w:rsidRPr="00425526">
        <w:rPr>
          <w:rFonts w:asciiTheme="minorHAnsi" w:hAnsiTheme="minorHAnsi"/>
          <w:i/>
          <w:lang w:val="en-AU"/>
        </w:rPr>
        <w:t xml:space="preserve"> </w:t>
      </w:r>
      <w:r w:rsidRPr="00425526">
        <w:rPr>
          <w:rFonts w:asciiTheme="minorHAnsi" w:hAnsiTheme="minorHAnsi"/>
          <w:i/>
          <w:lang w:val="en-AU"/>
        </w:rPr>
        <w:t>the appropriateness of recovering costs associated with each of these activities</w:t>
      </w:r>
      <w:r w:rsidR="00425526">
        <w:rPr>
          <w:rFonts w:asciiTheme="minorHAnsi" w:hAnsiTheme="minorHAnsi"/>
          <w:lang w:val="en-AU"/>
        </w:rPr>
        <w:t>.”</w:t>
      </w:r>
    </w:p>
    <w:p w:rsidR="00C006B6" w:rsidRDefault="00C006B6" w:rsidP="002815EC">
      <w:pPr>
        <w:pStyle w:val="ListParagraph"/>
        <w:ind w:left="0"/>
        <w:rPr>
          <w:rFonts w:asciiTheme="minorHAnsi" w:hAnsiTheme="minorHAnsi"/>
          <w:lang w:val="en-AU"/>
        </w:rPr>
      </w:pPr>
    </w:p>
    <w:p w:rsidR="00783E31" w:rsidRDefault="00783E31" w:rsidP="002815EC">
      <w:pPr>
        <w:pStyle w:val="ListParagraph"/>
        <w:ind w:left="0"/>
        <w:rPr>
          <w:rFonts w:asciiTheme="minorHAnsi" w:hAnsiTheme="minorHAnsi"/>
          <w:lang w:val="en-AU"/>
        </w:rPr>
      </w:pPr>
      <w:r>
        <w:rPr>
          <w:rFonts w:asciiTheme="minorHAnsi" w:hAnsiTheme="minorHAnsi"/>
          <w:lang w:val="en-AU"/>
        </w:rPr>
        <w:t>Insert a 6</w:t>
      </w:r>
      <w:r w:rsidRPr="00783E31">
        <w:rPr>
          <w:rFonts w:asciiTheme="minorHAnsi" w:hAnsiTheme="minorHAnsi"/>
          <w:vertAlign w:val="superscript"/>
          <w:lang w:val="en-AU"/>
        </w:rPr>
        <w:t>th</w:t>
      </w:r>
      <w:r>
        <w:rPr>
          <w:rFonts w:asciiTheme="minorHAnsi" w:hAnsiTheme="minorHAnsi"/>
          <w:lang w:val="en-AU"/>
        </w:rPr>
        <w:t xml:space="preserve"> dot point “</w:t>
      </w:r>
      <w:r w:rsidRPr="00425526">
        <w:rPr>
          <w:rFonts w:asciiTheme="minorHAnsi" w:hAnsiTheme="minorHAnsi"/>
          <w:i/>
          <w:lang w:val="en-AU"/>
        </w:rPr>
        <w:t xml:space="preserve">Do the </w:t>
      </w:r>
      <w:r w:rsidR="002C58B3">
        <w:rPr>
          <w:rFonts w:asciiTheme="minorHAnsi" w:hAnsiTheme="minorHAnsi"/>
          <w:i/>
          <w:lang w:val="en-AU"/>
        </w:rPr>
        <w:t>e</w:t>
      </w:r>
      <w:r w:rsidRPr="00425526">
        <w:rPr>
          <w:rFonts w:asciiTheme="minorHAnsi" w:hAnsiTheme="minorHAnsi"/>
          <w:i/>
          <w:lang w:val="en-AU"/>
        </w:rPr>
        <w:t xml:space="preserve">xtractive </w:t>
      </w:r>
      <w:r w:rsidR="002C58B3">
        <w:rPr>
          <w:rFonts w:asciiTheme="minorHAnsi" w:hAnsiTheme="minorHAnsi"/>
          <w:i/>
          <w:lang w:val="en-AU"/>
        </w:rPr>
        <w:t>i</w:t>
      </w:r>
      <w:r w:rsidRPr="00425526">
        <w:rPr>
          <w:rFonts w:asciiTheme="minorHAnsi" w:hAnsiTheme="minorHAnsi"/>
          <w:i/>
          <w:lang w:val="en-AU"/>
        </w:rPr>
        <w:t>ndustries already pay for this ‘long list’ through taxes etc</w:t>
      </w:r>
      <w:r>
        <w:rPr>
          <w:rFonts w:asciiTheme="minorHAnsi" w:hAnsiTheme="minorHAnsi"/>
          <w:lang w:val="en-AU"/>
        </w:rPr>
        <w:t>?”</w:t>
      </w:r>
    </w:p>
    <w:p w:rsidR="00D73243" w:rsidRDefault="00D73243" w:rsidP="002815EC">
      <w:pPr>
        <w:pStyle w:val="ListParagraph"/>
        <w:ind w:left="0"/>
        <w:rPr>
          <w:rFonts w:asciiTheme="minorHAnsi" w:hAnsiTheme="minorHAnsi"/>
          <w:lang w:val="en-AU"/>
        </w:rPr>
      </w:pPr>
    </w:p>
    <w:p w:rsidR="00123A1B" w:rsidRPr="009A5718" w:rsidRDefault="00123A1B" w:rsidP="002815EC">
      <w:pPr>
        <w:pStyle w:val="ListParagraph"/>
        <w:ind w:left="0"/>
        <w:rPr>
          <w:rFonts w:asciiTheme="minorHAnsi" w:hAnsiTheme="minorHAnsi"/>
          <w:b/>
          <w:lang w:val="en-AU"/>
        </w:rPr>
      </w:pPr>
      <w:r w:rsidRPr="009A5718">
        <w:rPr>
          <w:rFonts w:asciiTheme="minorHAnsi" w:hAnsiTheme="minorHAnsi"/>
          <w:b/>
          <w:lang w:val="en-AU"/>
        </w:rPr>
        <w:t>P. 61 3</w:t>
      </w:r>
      <w:r w:rsidRPr="009A5718">
        <w:rPr>
          <w:rFonts w:asciiTheme="minorHAnsi" w:hAnsiTheme="minorHAnsi"/>
          <w:b/>
          <w:vertAlign w:val="superscript"/>
          <w:lang w:val="en-AU"/>
        </w:rPr>
        <w:t>rd</w:t>
      </w:r>
      <w:r w:rsidRPr="009A5718">
        <w:rPr>
          <w:rFonts w:asciiTheme="minorHAnsi" w:hAnsiTheme="minorHAnsi"/>
          <w:b/>
          <w:lang w:val="en-AU"/>
        </w:rPr>
        <w:t xml:space="preserve"> dot point</w:t>
      </w:r>
    </w:p>
    <w:p w:rsidR="00425526" w:rsidRPr="00425526" w:rsidRDefault="00425526" w:rsidP="002815EC">
      <w:pPr>
        <w:pStyle w:val="ListParagraph"/>
        <w:ind w:left="0"/>
        <w:rPr>
          <w:rFonts w:asciiTheme="minorHAnsi" w:hAnsiTheme="minorHAnsi"/>
          <w:i/>
          <w:lang w:val="en-AU"/>
        </w:rPr>
      </w:pPr>
      <w:r>
        <w:rPr>
          <w:rFonts w:asciiTheme="minorHAnsi" w:hAnsiTheme="minorHAnsi"/>
          <w:lang w:val="en-AU"/>
        </w:rPr>
        <w:lastRenderedPageBreak/>
        <w:t>“</w:t>
      </w:r>
      <w:r w:rsidRPr="00425526">
        <w:rPr>
          <w:rFonts w:asciiTheme="minorHAnsi" w:hAnsiTheme="minorHAnsi"/>
          <w:i/>
          <w:lang w:val="en-AU"/>
        </w:rPr>
        <w:t>Regulatory creep or over-regulation – where additional or unnecessary regulation is imposed without adequate scrutiny.  Regulatory creep or over-regulation can impose significant additional costs that are</w:t>
      </w:r>
      <w:r>
        <w:rPr>
          <w:rFonts w:asciiTheme="minorHAnsi" w:hAnsiTheme="minorHAnsi"/>
          <w:i/>
          <w:lang w:val="en-AU"/>
        </w:rPr>
        <w:t xml:space="preserve"> recovered from affected parties.</w:t>
      </w:r>
      <w:r w:rsidRPr="00425526">
        <w:rPr>
          <w:rFonts w:asciiTheme="minorHAnsi" w:hAnsiTheme="minorHAnsi"/>
          <w:lang w:val="en-AU"/>
        </w:rPr>
        <w:t>”</w:t>
      </w:r>
    </w:p>
    <w:p w:rsidR="00C006B6" w:rsidRDefault="00C006B6" w:rsidP="002815EC">
      <w:pPr>
        <w:pStyle w:val="ListParagraph"/>
        <w:ind w:left="0"/>
        <w:rPr>
          <w:rFonts w:asciiTheme="minorHAnsi" w:hAnsiTheme="minorHAnsi"/>
          <w:lang w:val="en-AU"/>
        </w:rPr>
      </w:pPr>
    </w:p>
    <w:p w:rsidR="00123A1B" w:rsidRDefault="00425526" w:rsidP="002815EC">
      <w:pPr>
        <w:pStyle w:val="ListParagraph"/>
        <w:ind w:left="0"/>
        <w:rPr>
          <w:rFonts w:asciiTheme="minorHAnsi" w:hAnsiTheme="minorHAnsi"/>
          <w:lang w:val="en-AU"/>
        </w:rPr>
      </w:pPr>
      <w:r>
        <w:rPr>
          <w:rFonts w:asciiTheme="minorHAnsi" w:hAnsiTheme="minorHAnsi"/>
          <w:lang w:val="en-AU"/>
        </w:rPr>
        <w:t>This is as</w:t>
      </w:r>
      <w:r w:rsidR="00123A1B">
        <w:rPr>
          <w:rFonts w:asciiTheme="minorHAnsi" w:hAnsiTheme="minorHAnsi"/>
          <w:lang w:val="en-AU"/>
        </w:rPr>
        <w:t xml:space="preserve"> seen in the bond formula </w:t>
      </w:r>
      <w:r>
        <w:rPr>
          <w:rFonts w:asciiTheme="minorHAnsi" w:hAnsiTheme="minorHAnsi"/>
          <w:lang w:val="en-AU"/>
        </w:rPr>
        <w:t>propensity for huge increase</w:t>
      </w:r>
      <w:r w:rsidR="000D2F59">
        <w:rPr>
          <w:rFonts w:asciiTheme="minorHAnsi" w:hAnsiTheme="minorHAnsi"/>
          <w:lang w:val="en-AU"/>
        </w:rPr>
        <w:t>s</w:t>
      </w:r>
      <w:r>
        <w:rPr>
          <w:rFonts w:asciiTheme="minorHAnsi" w:hAnsiTheme="minorHAnsi"/>
          <w:lang w:val="en-AU"/>
        </w:rPr>
        <w:t xml:space="preserve"> in </w:t>
      </w:r>
      <w:r w:rsidR="000D2F59">
        <w:rPr>
          <w:rFonts w:asciiTheme="minorHAnsi" w:hAnsiTheme="minorHAnsi"/>
          <w:lang w:val="en-AU"/>
        </w:rPr>
        <w:t xml:space="preserve">the cost of </w:t>
      </w:r>
      <w:r>
        <w:rPr>
          <w:rFonts w:asciiTheme="minorHAnsi" w:hAnsiTheme="minorHAnsi"/>
          <w:lang w:val="en-AU"/>
        </w:rPr>
        <w:t xml:space="preserve">rehabilitation bonds </w:t>
      </w:r>
      <w:r w:rsidR="00123A1B">
        <w:rPr>
          <w:rFonts w:asciiTheme="minorHAnsi" w:hAnsiTheme="minorHAnsi"/>
          <w:lang w:val="en-AU"/>
        </w:rPr>
        <w:t>and fewer approvals for Work Authorities</w:t>
      </w:r>
      <w:r w:rsidR="0033394F">
        <w:rPr>
          <w:rFonts w:asciiTheme="minorHAnsi" w:hAnsiTheme="minorHAnsi"/>
          <w:lang w:val="en-AU"/>
        </w:rPr>
        <w:t>.</w:t>
      </w:r>
    </w:p>
    <w:p w:rsidR="00123A1B" w:rsidRDefault="00123A1B" w:rsidP="002815EC">
      <w:pPr>
        <w:pStyle w:val="ListParagraph"/>
        <w:ind w:left="0"/>
        <w:rPr>
          <w:rFonts w:asciiTheme="minorHAnsi" w:hAnsiTheme="minorHAnsi"/>
          <w:lang w:val="en-AU"/>
        </w:rPr>
      </w:pPr>
    </w:p>
    <w:p w:rsidR="0043604A" w:rsidRPr="009A5718" w:rsidRDefault="0043604A" w:rsidP="002815EC">
      <w:pPr>
        <w:pStyle w:val="ListParagraph"/>
        <w:ind w:left="0"/>
        <w:rPr>
          <w:rFonts w:asciiTheme="minorHAnsi" w:hAnsiTheme="minorHAnsi"/>
          <w:b/>
          <w:lang w:val="en-AU"/>
        </w:rPr>
      </w:pPr>
      <w:r w:rsidRPr="009A5718">
        <w:rPr>
          <w:rFonts w:asciiTheme="minorHAnsi" w:hAnsiTheme="minorHAnsi"/>
          <w:b/>
          <w:lang w:val="en-AU"/>
        </w:rPr>
        <w:t>P.6</w:t>
      </w:r>
      <w:r w:rsidR="00646C10" w:rsidRPr="009A5718">
        <w:rPr>
          <w:rFonts w:asciiTheme="minorHAnsi" w:hAnsiTheme="minorHAnsi"/>
          <w:b/>
          <w:lang w:val="en-AU"/>
        </w:rPr>
        <w:t>1</w:t>
      </w:r>
      <w:r w:rsidRPr="009A5718">
        <w:rPr>
          <w:rFonts w:asciiTheme="minorHAnsi" w:hAnsiTheme="minorHAnsi"/>
          <w:b/>
          <w:lang w:val="en-AU"/>
        </w:rPr>
        <w:t xml:space="preserve"> 1</w:t>
      </w:r>
      <w:r w:rsidRPr="009A5718">
        <w:rPr>
          <w:rFonts w:asciiTheme="minorHAnsi" w:hAnsiTheme="minorHAnsi"/>
          <w:b/>
          <w:vertAlign w:val="superscript"/>
          <w:lang w:val="en-AU"/>
        </w:rPr>
        <w:t>st</w:t>
      </w:r>
      <w:r w:rsidRPr="009A5718">
        <w:rPr>
          <w:rFonts w:asciiTheme="minorHAnsi" w:hAnsiTheme="minorHAnsi"/>
          <w:b/>
          <w:lang w:val="en-AU"/>
        </w:rPr>
        <w:t xml:space="preserve"> paragraph, last sentence</w:t>
      </w:r>
    </w:p>
    <w:p w:rsidR="00C006B6" w:rsidRDefault="00726EF1" w:rsidP="002815EC">
      <w:pPr>
        <w:pStyle w:val="ListParagraph"/>
        <w:ind w:left="0"/>
        <w:rPr>
          <w:rFonts w:asciiTheme="minorHAnsi" w:hAnsiTheme="minorHAnsi"/>
          <w:lang w:val="en-AU"/>
        </w:rPr>
      </w:pPr>
      <w:r>
        <w:rPr>
          <w:rFonts w:asciiTheme="minorHAnsi" w:hAnsiTheme="minorHAnsi"/>
          <w:lang w:val="en-AU"/>
        </w:rPr>
        <w:t xml:space="preserve"> “</w:t>
      </w:r>
      <w:r w:rsidR="00425526" w:rsidRPr="002C58B3">
        <w:rPr>
          <w:rFonts w:asciiTheme="minorHAnsi" w:hAnsiTheme="minorHAnsi"/>
          <w:i/>
          <w:lang w:val="en-AU"/>
        </w:rPr>
        <w:t>In addition, the historic under recovery across the sector</w:t>
      </w:r>
      <w:r w:rsidR="002C58B3" w:rsidRPr="002C58B3">
        <w:rPr>
          <w:rFonts w:asciiTheme="minorHAnsi" w:hAnsiTheme="minorHAnsi"/>
          <w:i/>
          <w:lang w:val="en-AU"/>
        </w:rPr>
        <w:t xml:space="preserve"> </w:t>
      </w:r>
      <w:r w:rsidR="00425526" w:rsidRPr="002C58B3">
        <w:rPr>
          <w:rFonts w:asciiTheme="minorHAnsi" w:hAnsiTheme="minorHAnsi"/>
          <w:i/>
          <w:lang w:val="en-AU"/>
        </w:rPr>
        <w:t>provides little incentive for DSDBI to cost pad</w:t>
      </w:r>
      <w:r w:rsidR="00A727F8">
        <w:rPr>
          <w:rFonts w:asciiTheme="minorHAnsi" w:hAnsiTheme="minorHAnsi"/>
          <w:lang w:val="en-AU"/>
        </w:rPr>
        <w:t xml:space="preserve">”.  </w:t>
      </w:r>
    </w:p>
    <w:p w:rsidR="00C006B6" w:rsidRDefault="00C006B6" w:rsidP="002815EC">
      <w:pPr>
        <w:pStyle w:val="ListParagraph"/>
        <w:ind w:left="0"/>
        <w:rPr>
          <w:rFonts w:asciiTheme="minorHAnsi" w:hAnsiTheme="minorHAnsi"/>
          <w:lang w:val="en-AU"/>
        </w:rPr>
      </w:pPr>
    </w:p>
    <w:p w:rsidR="0043604A" w:rsidRDefault="00A727F8" w:rsidP="002815EC">
      <w:pPr>
        <w:pStyle w:val="ListParagraph"/>
        <w:ind w:left="0"/>
        <w:rPr>
          <w:rFonts w:asciiTheme="minorHAnsi" w:hAnsiTheme="minorHAnsi"/>
          <w:lang w:val="en-AU"/>
        </w:rPr>
      </w:pPr>
      <w:r>
        <w:rPr>
          <w:rFonts w:asciiTheme="minorHAnsi" w:hAnsiTheme="minorHAnsi"/>
          <w:lang w:val="en-AU"/>
        </w:rPr>
        <w:t>What actions will the DSDBI take to ensure that “cost padding” will not occur once cost recovery is introduced?</w:t>
      </w:r>
      <w:r w:rsidR="00646C10">
        <w:rPr>
          <w:rFonts w:asciiTheme="minorHAnsi" w:hAnsiTheme="minorHAnsi"/>
          <w:lang w:val="en-AU"/>
        </w:rPr>
        <w:t xml:space="preserve">  The transfer of the responsibility fo</w:t>
      </w:r>
      <w:r w:rsidR="00AF3AC4">
        <w:rPr>
          <w:rFonts w:asciiTheme="minorHAnsi" w:hAnsiTheme="minorHAnsi"/>
          <w:lang w:val="en-AU"/>
        </w:rPr>
        <w:t xml:space="preserve">r safety to WorkSafe in 2008 </w:t>
      </w:r>
      <w:r w:rsidR="00646C10">
        <w:rPr>
          <w:rFonts w:asciiTheme="minorHAnsi" w:hAnsiTheme="minorHAnsi"/>
          <w:lang w:val="en-AU"/>
        </w:rPr>
        <w:t xml:space="preserve">saw no reductions in the number of staff in the Earth Resources Regulation </w:t>
      </w:r>
      <w:r w:rsidR="00726EF1">
        <w:rPr>
          <w:rFonts w:asciiTheme="minorHAnsi" w:hAnsiTheme="minorHAnsi"/>
          <w:lang w:val="en-AU"/>
        </w:rPr>
        <w:t>Branch;</w:t>
      </w:r>
      <w:r w:rsidR="00646C10">
        <w:rPr>
          <w:rFonts w:asciiTheme="minorHAnsi" w:hAnsiTheme="minorHAnsi"/>
          <w:lang w:val="en-AU"/>
        </w:rPr>
        <w:t xml:space="preserve"> hence, there is already “padding” in place.  </w:t>
      </w:r>
    </w:p>
    <w:p w:rsidR="00D071CC" w:rsidRDefault="00D071CC" w:rsidP="002815EC">
      <w:pPr>
        <w:pStyle w:val="ListParagraph"/>
        <w:ind w:left="0"/>
        <w:rPr>
          <w:rFonts w:asciiTheme="minorHAnsi" w:hAnsiTheme="minorHAnsi"/>
          <w:lang w:val="en-AU"/>
        </w:rPr>
      </w:pPr>
    </w:p>
    <w:p w:rsidR="00D071CC" w:rsidRPr="009A5718" w:rsidRDefault="00D071CC" w:rsidP="002815EC">
      <w:pPr>
        <w:pStyle w:val="ListParagraph"/>
        <w:ind w:left="0"/>
        <w:rPr>
          <w:rFonts w:asciiTheme="minorHAnsi" w:hAnsiTheme="minorHAnsi"/>
          <w:b/>
          <w:lang w:val="en-AU"/>
        </w:rPr>
      </w:pPr>
      <w:r w:rsidRPr="009A5718">
        <w:rPr>
          <w:rFonts w:asciiTheme="minorHAnsi" w:hAnsiTheme="minorHAnsi"/>
          <w:b/>
          <w:lang w:val="en-AU"/>
        </w:rPr>
        <w:t>P.62 1</w:t>
      </w:r>
      <w:r w:rsidRPr="009A5718">
        <w:rPr>
          <w:rFonts w:asciiTheme="minorHAnsi" w:hAnsiTheme="minorHAnsi"/>
          <w:b/>
          <w:vertAlign w:val="superscript"/>
          <w:lang w:val="en-AU"/>
        </w:rPr>
        <w:t>st</w:t>
      </w:r>
      <w:r w:rsidRPr="009A5718">
        <w:rPr>
          <w:rFonts w:asciiTheme="minorHAnsi" w:hAnsiTheme="minorHAnsi"/>
          <w:b/>
          <w:lang w:val="en-AU"/>
        </w:rPr>
        <w:t xml:space="preserve"> paragraph</w:t>
      </w:r>
    </w:p>
    <w:p w:rsidR="002C58B3" w:rsidRDefault="002C58B3" w:rsidP="00D071CC">
      <w:pPr>
        <w:pStyle w:val="ListParagraph"/>
        <w:ind w:left="0"/>
        <w:rPr>
          <w:rFonts w:asciiTheme="minorHAnsi" w:hAnsiTheme="minorHAnsi"/>
          <w:lang w:val="en-AU"/>
        </w:rPr>
      </w:pPr>
      <w:r>
        <w:rPr>
          <w:rFonts w:asciiTheme="minorHAnsi" w:hAnsiTheme="minorHAnsi"/>
          <w:lang w:val="en-AU"/>
        </w:rPr>
        <w:t>“</w:t>
      </w:r>
      <w:r w:rsidRPr="002C58B3">
        <w:rPr>
          <w:rFonts w:asciiTheme="minorHAnsi" w:hAnsiTheme="minorHAnsi"/>
          <w:i/>
          <w:lang w:val="en-AU"/>
        </w:rPr>
        <w:t>The appropriateness of cost recovery is assessed according to the framework outlined in the Cost Recovery Guidelines.  This framework requires consideration of five key questions to determine the overall appropriateness of cost recovery..</w:t>
      </w:r>
      <w:r>
        <w:rPr>
          <w:rFonts w:asciiTheme="minorHAnsi" w:hAnsiTheme="minorHAnsi"/>
          <w:lang w:val="en-AU"/>
        </w:rPr>
        <w:t>”</w:t>
      </w:r>
    </w:p>
    <w:p w:rsidR="00C006B6" w:rsidRDefault="00C006B6" w:rsidP="00D071CC">
      <w:pPr>
        <w:pStyle w:val="ListParagraph"/>
        <w:ind w:left="0"/>
        <w:rPr>
          <w:rFonts w:asciiTheme="minorHAnsi" w:hAnsiTheme="minorHAnsi"/>
          <w:lang w:val="en-AU"/>
        </w:rPr>
      </w:pPr>
    </w:p>
    <w:p w:rsidR="00D071CC" w:rsidRDefault="00D071CC" w:rsidP="00D071CC">
      <w:pPr>
        <w:pStyle w:val="ListParagraph"/>
        <w:ind w:left="0"/>
        <w:rPr>
          <w:rFonts w:asciiTheme="minorHAnsi" w:hAnsiTheme="minorHAnsi"/>
          <w:lang w:val="en-AU"/>
        </w:rPr>
      </w:pPr>
      <w:r>
        <w:rPr>
          <w:rFonts w:asciiTheme="minorHAnsi" w:hAnsiTheme="minorHAnsi"/>
          <w:lang w:val="en-AU"/>
        </w:rPr>
        <w:t>Insert a 6</w:t>
      </w:r>
      <w:r w:rsidRPr="00783E31">
        <w:rPr>
          <w:rFonts w:asciiTheme="minorHAnsi" w:hAnsiTheme="minorHAnsi"/>
          <w:vertAlign w:val="superscript"/>
          <w:lang w:val="en-AU"/>
        </w:rPr>
        <w:t>th</w:t>
      </w:r>
      <w:r>
        <w:rPr>
          <w:rFonts w:asciiTheme="minorHAnsi" w:hAnsiTheme="minorHAnsi"/>
          <w:lang w:val="en-AU"/>
        </w:rPr>
        <w:t xml:space="preserve"> dot point “</w:t>
      </w:r>
      <w:r w:rsidRPr="002C58B3">
        <w:rPr>
          <w:rFonts w:asciiTheme="minorHAnsi" w:hAnsiTheme="minorHAnsi"/>
          <w:i/>
          <w:lang w:val="en-AU"/>
        </w:rPr>
        <w:t xml:space="preserve">Do the </w:t>
      </w:r>
      <w:r w:rsidR="002C58B3">
        <w:rPr>
          <w:rFonts w:asciiTheme="minorHAnsi" w:hAnsiTheme="minorHAnsi"/>
          <w:i/>
          <w:lang w:val="en-AU"/>
        </w:rPr>
        <w:t>extractive i</w:t>
      </w:r>
      <w:r w:rsidRPr="002C58B3">
        <w:rPr>
          <w:rFonts w:asciiTheme="minorHAnsi" w:hAnsiTheme="minorHAnsi"/>
          <w:i/>
          <w:lang w:val="en-AU"/>
        </w:rPr>
        <w:t>ndustries already pay for this ‘long list’ through taxes etc?</w:t>
      </w:r>
      <w:r>
        <w:rPr>
          <w:rFonts w:asciiTheme="minorHAnsi" w:hAnsiTheme="minorHAnsi"/>
          <w:lang w:val="en-AU"/>
        </w:rPr>
        <w:t>”</w:t>
      </w:r>
    </w:p>
    <w:p w:rsidR="00355B10" w:rsidRDefault="00355B10" w:rsidP="002815EC">
      <w:pPr>
        <w:pStyle w:val="ListParagraph"/>
        <w:ind w:left="0"/>
        <w:rPr>
          <w:rFonts w:asciiTheme="minorHAnsi" w:hAnsiTheme="minorHAnsi"/>
          <w:lang w:val="en-AU"/>
        </w:rPr>
      </w:pPr>
    </w:p>
    <w:p w:rsidR="006D118A" w:rsidRPr="009A5718" w:rsidRDefault="006D118A" w:rsidP="002815EC">
      <w:pPr>
        <w:pStyle w:val="ListParagraph"/>
        <w:ind w:left="0"/>
        <w:rPr>
          <w:rFonts w:asciiTheme="minorHAnsi" w:hAnsiTheme="minorHAnsi"/>
          <w:b/>
          <w:lang w:val="en-AU"/>
        </w:rPr>
      </w:pPr>
      <w:r w:rsidRPr="009A5718">
        <w:rPr>
          <w:rFonts w:asciiTheme="minorHAnsi" w:hAnsiTheme="minorHAnsi"/>
          <w:b/>
          <w:lang w:val="en-AU"/>
        </w:rPr>
        <w:t>P. 70 1</w:t>
      </w:r>
      <w:r w:rsidRPr="009A5718">
        <w:rPr>
          <w:rFonts w:asciiTheme="minorHAnsi" w:hAnsiTheme="minorHAnsi"/>
          <w:b/>
          <w:vertAlign w:val="superscript"/>
          <w:lang w:val="en-AU"/>
        </w:rPr>
        <w:t>st</w:t>
      </w:r>
      <w:r w:rsidRPr="009A5718">
        <w:rPr>
          <w:rFonts w:asciiTheme="minorHAnsi" w:hAnsiTheme="minorHAnsi"/>
          <w:b/>
          <w:lang w:val="en-AU"/>
        </w:rPr>
        <w:t xml:space="preserve"> paragraph</w:t>
      </w:r>
    </w:p>
    <w:p w:rsidR="002C58B3" w:rsidRDefault="002C58B3" w:rsidP="002815EC">
      <w:pPr>
        <w:pStyle w:val="ListParagraph"/>
        <w:ind w:left="0"/>
        <w:rPr>
          <w:rFonts w:asciiTheme="minorHAnsi" w:hAnsiTheme="minorHAnsi"/>
          <w:lang w:val="en-AU"/>
        </w:rPr>
      </w:pPr>
      <w:r>
        <w:rPr>
          <w:rFonts w:asciiTheme="minorHAnsi" w:hAnsiTheme="minorHAnsi"/>
          <w:lang w:val="en-AU"/>
        </w:rPr>
        <w:t>“</w:t>
      </w:r>
      <w:r w:rsidR="00D0666B" w:rsidRPr="00D0666B">
        <w:rPr>
          <w:rFonts w:asciiTheme="minorHAnsi" w:hAnsiTheme="minorHAnsi"/>
          <w:i/>
          <w:lang w:val="en-AU"/>
        </w:rPr>
        <w:t>As stated in The Victorian Liberal Nationals Coalition Plan for Energy and Resources: ’A Liberal  Nationals Coalition Government will support the continued promotion of geoscientific data and analysis to assist industry to have access to high quality information to promote the responsible development of Victoria’s minerals and resources sector</w:t>
      </w:r>
      <w:r w:rsidR="00D0666B">
        <w:rPr>
          <w:rFonts w:asciiTheme="minorHAnsi" w:hAnsiTheme="minorHAnsi"/>
          <w:lang w:val="en-AU"/>
        </w:rPr>
        <w:t>”</w:t>
      </w:r>
    </w:p>
    <w:p w:rsidR="00C006B6" w:rsidRDefault="00C006B6" w:rsidP="002815EC">
      <w:pPr>
        <w:pStyle w:val="ListParagraph"/>
        <w:ind w:left="0"/>
        <w:rPr>
          <w:rFonts w:asciiTheme="minorHAnsi" w:hAnsiTheme="minorHAnsi"/>
          <w:lang w:val="en-AU"/>
        </w:rPr>
      </w:pPr>
    </w:p>
    <w:p w:rsidR="006D118A" w:rsidRDefault="006D118A" w:rsidP="002815EC">
      <w:pPr>
        <w:pStyle w:val="ListParagraph"/>
        <w:ind w:left="0"/>
        <w:rPr>
          <w:rFonts w:asciiTheme="minorHAnsi" w:hAnsiTheme="minorHAnsi"/>
          <w:lang w:val="en-AU"/>
        </w:rPr>
      </w:pPr>
      <w:r>
        <w:rPr>
          <w:rFonts w:asciiTheme="minorHAnsi" w:hAnsiTheme="minorHAnsi"/>
          <w:lang w:val="en-AU"/>
        </w:rPr>
        <w:t>The high quality i</w:t>
      </w:r>
      <w:r w:rsidR="007C250C">
        <w:rPr>
          <w:rFonts w:asciiTheme="minorHAnsi" w:hAnsiTheme="minorHAnsi"/>
          <w:lang w:val="en-AU"/>
        </w:rPr>
        <w:t>nformation needs to be promptly made available.  A</w:t>
      </w:r>
      <w:r>
        <w:rPr>
          <w:rFonts w:asciiTheme="minorHAnsi" w:hAnsiTheme="minorHAnsi"/>
          <w:lang w:val="en-AU"/>
        </w:rPr>
        <w:t xml:space="preserve">t the time of sending this report the data for last year </w:t>
      </w:r>
      <w:r w:rsidR="0033394F">
        <w:rPr>
          <w:rFonts w:asciiTheme="minorHAnsi" w:hAnsiTheme="minorHAnsi"/>
          <w:lang w:val="en-AU"/>
        </w:rPr>
        <w:t>wa</w:t>
      </w:r>
      <w:r>
        <w:rPr>
          <w:rFonts w:asciiTheme="minorHAnsi" w:hAnsiTheme="minorHAnsi"/>
          <w:lang w:val="en-AU"/>
        </w:rPr>
        <w:t xml:space="preserve">s not yet available.  The data is also provided to the Australian Bureau of Statistics </w:t>
      </w:r>
      <w:r w:rsidR="00993A07">
        <w:rPr>
          <w:rFonts w:asciiTheme="minorHAnsi" w:hAnsiTheme="minorHAnsi"/>
          <w:lang w:val="en-AU"/>
        </w:rPr>
        <w:t xml:space="preserve">(ABS) by the </w:t>
      </w:r>
      <w:r w:rsidR="007C250C">
        <w:rPr>
          <w:rFonts w:asciiTheme="minorHAnsi" w:hAnsiTheme="minorHAnsi"/>
          <w:lang w:val="en-AU"/>
        </w:rPr>
        <w:t xml:space="preserve">State </w:t>
      </w:r>
      <w:r w:rsidR="00993A07">
        <w:rPr>
          <w:rFonts w:asciiTheme="minorHAnsi" w:hAnsiTheme="minorHAnsi"/>
          <w:lang w:val="en-AU"/>
        </w:rPr>
        <w:t>Government.</w:t>
      </w:r>
    </w:p>
    <w:p w:rsidR="006857C5" w:rsidRDefault="006857C5" w:rsidP="002815EC">
      <w:pPr>
        <w:pStyle w:val="ListParagraph"/>
        <w:ind w:left="0"/>
        <w:rPr>
          <w:rFonts w:asciiTheme="minorHAnsi" w:hAnsiTheme="minorHAnsi"/>
          <w:lang w:val="en-AU"/>
        </w:rPr>
      </w:pPr>
    </w:p>
    <w:p w:rsidR="006857C5" w:rsidRPr="009A5718" w:rsidRDefault="006857C5" w:rsidP="002815EC">
      <w:pPr>
        <w:pStyle w:val="ListParagraph"/>
        <w:ind w:left="0"/>
        <w:rPr>
          <w:rFonts w:asciiTheme="minorHAnsi" w:hAnsiTheme="minorHAnsi"/>
          <w:b/>
          <w:lang w:val="en-AU"/>
        </w:rPr>
      </w:pPr>
      <w:r w:rsidRPr="009A5718">
        <w:rPr>
          <w:rFonts w:asciiTheme="minorHAnsi" w:hAnsiTheme="minorHAnsi"/>
          <w:b/>
          <w:lang w:val="en-AU"/>
        </w:rPr>
        <w:t>P.73 1</w:t>
      </w:r>
      <w:r w:rsidRPr="009A5718">
        <w:rPr>
          <w:rFonts w:asciiTheme="minorHAnsi" w:hAnsiTheme="minorHAnsi"/>
          <w:b/>
          <w:vertAlign w:val="superscript"/>
          <w:lang w:val="en-AU"/>
        </w:rPr>
        <w:t>st</w:t>
      </w:r>
      <w:r w:rsidRPr="009A5718">
        <w:rPr>
          <w:rFonts w:asciiTheme="minorHAnsi" w:hAnsiTheme="minorHAnsi"/>
          <w:b/>
          <w:lang w:val="en-AU"/>
        </w:rPr>
        <w:t xml:space="preserve"> paragraph</w:t>
      </w:r>
    </w:p>
    <w:p w:rsidR="00C006B6" w:rsidRDefault="009A5718" w:rsidP="002815EC">
      <w:pPr>
        <w:pStyle w:val="ListParagraph"/>
        <w:ind w:left="0"/>
        <w:rPr>
          <w:rFonts w:asciiTheme="minorHAnsi" w:hAnsiTheme="minorHAnsi"/>
          <w:lang w:val="en-AU"/>
        </w:rPr>
      </w:pPr>
      <w:r>
        <w:rPr>
          <w:rFonts w:asciiTheme="minorHAnsi" w:hAnsiTheme="minorHAnsi"/>
          <w:lang w:val="en-AU"/>
        </w:rPr>
        <w:t>“</w:t>
      </w:r>
      <w:r w:rsidRPr="009A5718">
        <w:rPr>
          <w:rFonts w:asciiTheme="minorHAnsi" w:hAnsiTheme="minorHAnsi"/>
          <w:i/>
          <w:lang w:val="en-AU"/>
        </w:rPr>
        <w:t>Potential parties to be charged are those that benefit from the policies and programs delivered by the Earth Resources Development Division.  These include individuals using the Business Services unit’s client services function, specific businesses within the mining and extractives industries, the mining and extractive industries as a whole and the community more broadly.</w:t>
      </w:r>
      <w:r>
        <w:rPr>
          <w:rFonts w:asciiTheme="minorHAnsi" w:hAnsiTheme="minorHAnsi"/>
          <w:lang w:val="en-AU"/>
        </w:rPr>
        <w:t xml:space="preserve">”  </w:t>
      </w:r>
    </w:p>
    <w:p w:rsidR="009A5718" w:rsidRDefault="009A5718" w:rsidP="002815EC">
      <w:pPr>
        <w:pStyle w:val="ListParagraph"/>
        <w:ind w:left="0"/>
        <w:rPr>
          <w:rFonts w:asciiTheme="minorHAnsi" w:hAnsiTheme="minorHAnsi"/>
          <w:lang w:val="en-AU"/>
        </w:rPr>
      </w:pPr>
    </w:p>
    <w:p w:rsidR="006857C5" w:rsidRDefault="006857C5" w:rsidP="002815EC">
      <w:pPr>
        <w:pStyle w:val="ListParagraph"/>
        <w:ind w:left="0"/>
        <w:rPr>
          <w:rFonts w:asciiTheme="minorHAnsi" w:hAnsiTheme="minorHAnsi"/>
          <w:lang w:val="en-AU"/>
        </w:rPr>
      </w:pPr>
      <w:r>
        <w:rPr>
          <w:rFonts w:asciiTheme="minorHAnsi" w:hAnsiTheme="minorHAnsi"/>
          <w:lang w:val="en-AU"/>
        </w:rPr>
        <w:t xml:space="preserve">There should be safeguards </w:t>
      </w:r>
      <w:r w:rsidR="0033394F">
        <w:rPr>
          <w:rFonts w:asciiTheme="minorHAnsi" w:hAnsiTheme="minorHAnsi"/>
          <w:lang w:val="en-AU"/>
        </w:rPr>
        <w:t xml:space="preserve">in place </w:t>
      </w:r>
      <w:r>
        <w:rPr>
          <w:rFonts w:asciiTheme="minorHAnsi" w:hAnsiTheme="minorHAnsi"/>
          <w:lang w:val="en-AU"/>
        </w:rPr>
        <w:t>to ensure no perceived advantage or double dipping of charges.</w:t>
      </w:r>
    </w:p>
    <w:p w:rsidR="00C563E2" w:rsidRDefault="00C563E2" w:rsidP="00C563E2">
      <w:pPr>
        <w:pStyle w:val="ListParagraph"/>
        <w:ind w:left="0"/>
        <w:rPr>
          <w:rFonts w:asciiTheme="minorHAnsi" w:hAnsiTheme="minorHAnsi"/>
          <w:lang w:val="en-AU"/>
        </w:rPr>
      </w:pPr>
    </w:p>
    <w:p w:rsidR="00C563E2" w:rsidRPr="009A5718" w:rsidRDefault="00C563E2" w:rsidP="00C563E2">
      <w:pPr>
        <w:pStyle w:val="ListParagraph"/>
        <w:ind w:left="0"/>
        <w:rPr>
          <w:rFonts w:asciiTheme="minorHAnsi" w:hAnsiTheme="minorHAnsi"/>
          <w:b/>
          <w:lang w:val="en-AU"/>
        </w:rPr>
      </w:pPr>
      <w:r w:rsidRPr="009A5718">
        <w:rPr>
          <w:rFonts w:asciiTheme="minorHAnsi" w:hAnsiTheme="minorHAnsi"/>
          <w:b/>
          <w:lang w:val="en-AU"/>
        </w:rPr>
        <w:t xml:space="preserve">P.75 </w:t>
      </w:r>
      <w:r w:rsidRPr="009A5718">
        <w:rPr>
          <w:rFonts w:asciiTheme="minorHAnsi" w:hAnsiTheme="minorHAnsi"/>
          <w:b/>
          <w:i/>
          <w:lang w:val="en-AU"/>
        </w:rPr>
        <w:t>Minerals and extractives regulatory functions</w:t>
      </w:r>
      <w:r w:rsidRPr="009A5718">
        <w:rPr>
          <w:rFonts w:asciiTheme="minorHAnsi" w:hAnsiTheme="minorHAnsi"/>
          <w:b/>
          <w:lang w:val="en-AU"/>
        </w:rPr>
        <w:t xml:space="preserve"> 2</w:t>
      </w:r>
      <w:r w:rsidRPr="009A5718">
        <w:rPr>
          <w:rFonts w:asciiTheme="minorHAnsi" w:hAnsiTheme="minorHAnsi"/>
          <w:b/>
          <w:vertAlign w:val="superscript"/>
          <w:lang w:val="en-AU"/>
        </w:rPr>
        <w:t>nd</w:t>
      </w:r>
      <w:r w:rsidRPr="009A5718">
        <w:rPr>
          <w:rFonts w:asciiTheme="minorHAnsi" w:hAnsiTheme="minorHAnsi"/>
          <w:b/>
          <w:lang w:val="en-AU"/>
        </w:rPr>
        <w:t xml:space="preserve"> paragraph</w:t>
      </w:r>
    </w:p>
    <w:p w:rsidR="00C006B6" w:rsidRDefault="00C563E2" w:rsidP="00C563E2">
      <w:pPr>
        <w:pStyle w:val="ListParagraph"/>
        <w:ind w:left="0"/>
        <w:rPr>
          <w:rFonts w:asciiTheme="minorHAnsi" w:hAnsiTheme="minorHAnsi"/>
          <w:lang w:val="en-AU"/>
        </w:rPr>
      </w:pPr>
      <w:r>
        <w:rPr>
          <w:rFonts w:asciiTheme="minorHAnsi" w:hAnsiTheme="minorHAnsi"/>
          <w:lang w:val="en-AU"/>
        </w:rPr>
        <w:t>“</w:t>
      </w:r>
      <w:r w:rsidRPr="002D7974">
        <w:rPr>
          <w:rFonts w:asciiTheme="minorHAnsi" w:hAnsiTheme="minorHAnsi"/>
          <w:i/>
          <w:lang w:val="en-AU"/>
        </w:rPr>
        <w:t>With the exception of the complaints handling and community functions, the outputs of these functions are classed as government regulation.  Consistent with charging considerations outlined in Table A.6, it is appropriate that costs associated with these functions be recovered through fees charged to minerals and extractives industry.</w:t>
      </w:r>
      <w:r>
        <w:rPr>
          <w:rFonts w:asciiTheme="minorHAnsi" w:hAnsiTheme="minorHAnsi"/>
          <w:lang w:val="en-AU"/>
        </w:rPr>
        <w:t xml:space="preserve">” </w:t>
      </w:r>
    </w:p>
    <w:p w:rsidR="00C006B6" w:rsidRDefault="00C006B6" w:rsidP="00C563E2">
      <w:pPr>
        <w:pStyle w:val="ListParagraph"/>
        <w:ind w:left="0"/>
        <w:rPr>
          <w:rFonts w:asciiTheme="minorHAnsi" w:hAnsiTheme="minorHAnsi"/>
          <w:lang w:val="en-AU"/>
        </w:rPr>
      </w:pPr>
    </w:p>
    <w:p w:rsidR="00993A07" w:rsidRDefault="00C563E2" w:rsidP="00C563E2">
      <w:pPr>
        <w:pStyle w:val="ListParagraph"/>
        <w:ind w:left="0"/>
        <w:rPr>
          <w:rFonts w:asciiTheme="minorHAnsi" w:hAnsiTheme="minorHAnsi"/>
          <w:lang w:val="en-AU"/>
        </w:rPr>
      </w:pPr>
      <w:r>
        <w:rPr>
          <w:rFonts w:asciiTheme="minorHAnsi" w:hAnsiTheme="minorHAnsi"/>
          <w:lang w:val="en-AU"/>
        </w:rPr>
        <w:t>There are many functions and not all should have a fee applied to the extractives industry.  The area would need to restructure to justify this charge.</w:t>
      </w:r>
    </w:p>
    <w:p w:rsidR="00C563E2" w:rsidRDefault="00C563E2" w:rsidP="00C563E2">
      <w:pPr>
        <w:pStyle w:val="ListParagraph"/>
        <w:ind w:left="0"/>
        <w:rPr>
          <w:rFonts w:asciiTheme="minorHAnsi" w:hAnsiTheme="minorHAnsi"/>
          <w:lang w:val="en-AU"/>
        </w:rPr>
      </w:pPr>
    </w:p>
    <w:p w:rsidR="00C563E2" w:rsidRPr="009A5718" w:rsidRDefault="00C563E2" w:rsidP="00C563E2">
      <w:pPr>
        <w:pStyle w:val="ListParagraph"/>
        <w:ind w:left="0"/>
        <w:rPr>
          <w:rFonts w:asciiTheme="minorHAnsi" w:hAnsiTheme="minorHAnsi"/>
          <w:b/>
          <w:lang w:val="en-AU"/>
        </w:rPr>
      </w:pPr>
      <w:r w:rsidRPr="009A5718">
        <w:rPr>
          <w:rFonts w:asciiTheme="minorHAnsi" w:hAnsiTheme="minorHAnsi"/>
          <w:b/>
          <w:lang w:val="en-AU"/>
        </w:rPr>
        <w:t>P.75 Last paragraph</w:t>
      </w:r>
    </w:p>
    <w:p w:rsidR="00C006B6" w:rsidRDefault="00C563E2" w:rsidP="00C563E2">
      <w:pPr>
        <w:pStyle w:val="ListParagraph"/>
        <w:ind w:left="0"/>
        <w:rPr>
          <w:rFonts w:asciiTheme="minorHAnsi" w:hAnsiTheme="minorHAnsi"/>
          <w:lang w:val="en-AU"/>
        </w:rPr>
      </w:pPr>
      <w:r>
        <w:rPr>
          <w:rFonts w:asciiTheme="minorHAnsi" w:hAnsiTheme="minorHAnsi"/>
          <w:lang w:val="en-AU"/>
        </w:rPr>
        <w:t>“</w:t>
      </w:r>
      <w:r w:rsidRPr="000459B6">
        <w:rPr>
          <w:rFonts w:asciiTheme="minorHAnsi" w:hAnsiTheme="minorHAnsi"/>
          <w:i/>
          <w:lang w:val="en-AU"/>
        </w:rPr>
        <w:t xml:space="preserve">In particular, the pure public good aspects relate to the handling of complaints from the community that are vexatious or motivated by politics, i.e. those that the industry has no control over.  The function of engaging with the community and handling vexatious or politically motivated complaints represent the </w:t>
      </w:r>
      <w:r w:rsidRPr="000459B6">
        <w:rPr>
          <w:rFonts w:asciiTheme="minorHAnsi" w:hAnsiTheme="minorHAnsi"/>
          <w:i/>
          <w:lang w:val="en-AU"/>
        </w:rPr>
        <w:lastRenderedPageBreak/>
        <w:t xml:space="preserve">broader role of government and should be funded through general taxes. </w:t>
      </w:r>
      <w:r w:rsidR="000459B6" w:rsidRPr="000459B6">
        <w:rPr>
          <w:rFonts w:asciiTheme="minorHAnsi" w:hAnsiTheme="minorHAnsi"/>
          <w:i/>
          <w:lang w:val="en-AU"/>
        </w:rPr>
        <w:t>According to DPI, these activities represent around 50 per cent of the overall effort expended in this area.</w:t>
      </w:r>
      <w:r w:rsidR="000459B6">
        <w:rPr>
          <w:rFonts w:asciiTheme="minorHAnsi" w:hAnsiTheme="minorHAnsi"/>
          <w:lang w:val="en-AU"/>
        </w:rPr>
        <w:t xml:space="preserve">” </w:t>
      </w:r>
    </w:p>
    <w:p w:rsidR="00C006B6" w:rsidRDefault="00C006B6" w:rsidP="00C563E2">
      <w:pPr>
        <w:pStyle w:val="ListParagraph"/>
        <w:ind w:left="0"/>
        <w:rPr>
          <w:rFonts w:asciiTheme="minorHAnsi" w:hAnsiTheme="minorHAnsi"/>
          <w:lang w:val="en-AU"/>
        </w:rPr>
      </w:pPr>
    </w:p>
    <w:p w:rsidR="00C563E2" w:rsidRDefault="00C563E2" w:rsidP="00C563E2">
      <w:pPr>
        <w:pStyle w:val="ListParagraph"/>
        <w:ind w:left="0"/>
        <w:rPr>
          <w:rFonts w:asciiTheme="minorHAnsi" w:hAnsiTheme="minorHAnsi"/>
          <w:lang w:val="en-AU"/>
        </w:rPr>
      </w:pPr>
      <w:r>
        <w:rPr>
          <w:rFonts w:asciiTheme="minorHAnsi" w:hAnsiTheme="minorHAnsi"/>
          <w:lang w:val="en-AU"/>
        </w:rPr>
        <w:t>The CMPA would like a better understanding of what the 50% of complaints is made up of before Members are charged for it.</w:t>
      </w:r>
    </w:p>
    <w:p w:rsidR="00C563E2" w:rsidRDefault="00C563E2" w:rsidP="00C563E2">
      <w:pPr>
        <w:pStyle w:val="ListParagraph"/>
        <w:ind w:left="0"/>
        <w:rPr>
          <w:rFonts w:asciiTheme="minorHAnsi" w:hAnsiTheme="minorHAnsi"/>
          <w:lang w:val="en-AU"/>
        </w:rPr>
      </w:pPr>
    </w:p>
    <w:p w:rsidR="00993A07" w:rsidRPr="009A5718" w:rsidRDefault="00993A07" w:rsidP="002815EC">
      <w:pPr>
        <w:pStyle w:val="ListParagraph"/>
        <w:ind w:left="0"/>
        <w:rPr>
          <w:rFonts w:asciiTheme="minorHAnsi" w:hAnsiTheme="minorHAnsi"/>
          <w:b/>
          <w:i/>
          <w:lang w:val="en-AU"/>
        </w:rPr>
      </w:pPr>
      <w:r w:rsidRPr="009A5718">
        <w:rPr>
          <w:rFonts w:asciiTheme="minorHAnsi" w:hAnsiTheme="minorHAnsi"/>
          <w:b/>
          <w:lang w:val="en-AU"/>
        </w:rPr>
        <w:t xml:space="preserve">P.76 </w:t>
      </w:r>
      <w:r w:rsidRPr="009A5718">
        <w:rPr>
          <w:rFonts w:asciiTheme="minorHAnsi" w:hAnsiTheme="minorHAnsi"/>
          <w:b/>
          <w:i/>
          <w:lang w:val="en-AU"/>
        </w:rPr>
        <w:t>Earth resource information compliance</w:t>
      </w:r>
    </w:p>
    <w:p w:rsidR="000459B6" w:rsidRDefault="000459B6" w:rsidP="002815EC">
      <w:pPr>
        <w:pStyle w:val="ListParagraph"/>
        <w:ind w:left="0"/>
        <w:rPr>
          <w:rFonts w:asciiTheme="minorHAnsi" w:hAnsiTheme="minorHAnsi"/>
          <w:lang w:val="en-AU"/>
        </w:rPr>
      </w:pPr>
      <w:r>
        <w:rPr>
          <w:rFonts w:asciiTheme="minorHAnsi" w:hAnsiTheme="minorHAnsi"/>
          <w:lang w:val="en-AU"/>
        </w:rPr>
        <w:t>“</w:t>
      </w:r>
      <w:r w:rsidRPr="000459B6">
        <w:rPr>
          <w:rFonts w:asciiTheme="minorHAnsi" w:hAnsiTheme="minorHAnsi"/>
          <w:i/>
          <w:lang w:val="en-AU"/>
        </w:rPr>
        <w:t>The outputs of this function are classed as government regulation.  This function involves working with teh Tenements unit to ensure that reporting obligations for exploration and mining licence holders being met and that the required data is being provided to the Government.”  “...it is appropriate that costs associated with this function be recovered through fees charged to minerals and extractives industries.</w:t>
      </w:r>
      <w:r>
        <w:rPr>
          <w:rFonts w:asciiTheme="minorHAnsi" w:hAnsiTheme="minorHAnsi"/>
          <w:lang w:val="en-AU"/>
        </w:rPr>
        <w:t xml:space="preserve">” </w:t>
      </w:r>
    </w:p>
    <w:p w:rsidR="00C006B6" w:rsidRDefault="00C006B6" w:rsidP="002815EC">
      <w:pPr>
        <w:pStyle w:val="ListParagraph"/>
        <w:ind w:left="0"/>
        <w:rPr>
          <w:rFonts w:asciiTheme="minorHAnsi" w:hAnsiTheme="minorHAnsi"/>
          <w:lang w:val="en-AU"/>
        </w:rPr>
      </w:pPr>
    </w:p>
    <w:p w:rsidR="00993A07" w:rsidRDefault="00993A07" w:rsidP="002815EC">
      <w:pPr>
        <w:pStyle w:val="ListParagraph"/>
        <w:ind w:left="0"/>
        <w:rPr>
          <w:rFonts w:asciiTheme="minorHAnsi" w:hAnsiTheme="minorHAnsi"/>
          <w:lang w:val="en-AU"/>
        </w:rPr>
      </w:pPr>
      <w:r>
        <w:rPr>
          <w:rFonts w:asciiTheme="minorHAnsi" w:hAnsiTheme="minorHAnsi"/>
          <w:lang w:val="en-AU"/>
        </w:rPr>
        <w:t xml:space="preserve">This should not be charged as there </w:t>
      </w:r>
      <w:r w:rsidR="0033394F">
        <w:rPr>
          <w:rFonts w:asciiTheme="minorHAnsi" w:hAnsiTheme="minorHAnsi"/>
          <w:lang w:val="en-AU"/>
        </w:rPr>
        <w:t>already</w:t>
      </w:r>
      <w:r w:rsidR="00726EF1">
        <w:rPr>
          <w:rFonts w:asciiTheme="minorHAnsi" w:hAnsiTheme="minorHAnsi"/>
          <w:lang w:val="en-AU"/>
        </w:rPr>
        <w:t xml:space="preserve"> </w:t>
      </w:r>
      <w:r>
        <w:rPr>
          <w:rFonts w:asciiTheme="minorHAnsi" w:hAnsiTheme="minorHAnsi"/>
          <w:lang w:val="en-AU"/>
        </w:rPr>
        <w:t xml:space="preserve">is a great cost </w:t>
      </w:r>
      <w:r w:rsidR="00726EF1">
        <w:rPr>
          <w:rFonts w:asciiTheme="minorHAnsi" w:hAnsiTheme="minorHAnsi"/>
          <w:lang w:val="en-AU"/>
        </w:rPr>
        <w:t xml:space="preserve">for the industry </w:t>
      </w:r>
      <w:r>
        <w:rPr>
          <w:rFonts w:asciiTheme="minorHAnsi" w:hAnsiTheme="minorHAnsi"/>
          <w:lang w:val="en-AU"/>
        </w:rPr>
        <w:t>to provide information to Government in the first place and this information is then provided by the Government to the ABS and others for the public good.</w:t>
      </w:r>
    </w:p>
    <w:p w:rsidR="00993A07" w:rsidRDefault="00993A07" w:rsidP="002815EC">
      <w:pPr>
        <w:pStyle w:val="ListParagraph"/>
        <w:ind w:left="0"/>
        <w:rPr>
          <w:rFonts w:asciiTheme="minorHAnsi" w:hAnsiTheme="minorHAnsi"/>
          <w:lang w:val="en-AU"/>
        </w:rPr>
      </w:pPr>
    </w:p>
    <w:p w:rsidR="00993A07" w:rsidRPr="009A5718" w:rsidRDefault="00993A07" w:rsidP="002815EC">
      <w:pPr>
        <w:pStyle w:val="ListParagraph"/>
        <w:ind w:left="0"/>
        <w:rPr>
          <w:rFonts w:asciiTheme="minorHAnsi" w:hAnsiTheme="minorHAnsi"/>
          <w:b/>
          <w:lang w:val="en-AU"/>
        </w:rPr>
      </w:pPr>
      <w:r w:rsidRPr="009A5718">
        <w:rPr>
          <w:rFonts w:asciiTheme="minorHAnsi" w:hAnsiTheme="minorHAnsi"/>
          <w:b/>
          <w:lang w:val="en-AU"/>
        </w:rPr>
        <w:t>P.78 Mining Warden</w:t>
      </w:r>
    </w:p>
    <w:p w:rsidR="00C006B6" w:rsidRPr="00C006B6" w:rsidRDefault="00C006B6" w:rsidP="002815EC">
      <w:pPr>
        <w:pStyle w:val="ListParagraph"/>
        <w:ind w:left="0"/>
        <w:rPr>
          <w:rFonts w:asciiTheme="minorHAnsi" w:hAnsiTheme="minorHAnsi"/>
          <w:i/>
          <w:lang w:val="en-AU"/>
        </w:rPr>
      </w:pPr>
      <w:r>
        <w:rPr>
          <w:rFonts w:asciiTheme="minorHAnsi" w:hAnsiTheme="minorHAnsi"/>
          <w:lang w:val="en-AU"/>
        </w:rPr>
        <w:t>“</w:t>
      </w:r>
      <w:r w:rsidRPr="00C006B6">
        <w:rPr>
          <w:rFonts w:asciiTheme="minorHAnsi" w:hAnsiTheme="minorHAnsi"/>
          <w:i/>
          <w:lang w:val="en-AU"/>
        </w:rPr>
        <w:t>Disputes not involving the Government</w:t>
      </w:r>
    </w:p>
    <w:p w:rsidR="00C006B6" w:rsidRDefault="00C006B6" w:rsidP="002815EC">
      <w:pPr>
        <w:pStyle w:val="ListParagraph"/>
        <w:ind w:left="0"/>
        <w:rPr>
          <w:rFonts w:asciiTheme="minorHAnsi" w:hAnsiTheme="minorHAnsi"/>
          <w:lang w:val="en-AU"/>
        </w:rPr>
      </w:pPr>
      <w:r w:rsidRPr="00C006B6">
        <w:rPr>
          <w:rFonts w:asciiTheme="minorHAnsi" w:hAnsiTheme="minorHAnsi"/>
          <w:i/>
          <w:lang w:val="en-AU"/>
        </w:rPr>
        <w:t>The outputs of this function are classed as private goods.</w:t>
      </w:r>
      <w:r>
        <w:rPr>
          <w:rFonts w:asciiTheme="minorHAnsi" w:hAnsiTheme="minorHAnsi"/>
          <w:lang w:val="en-AU"/>
        </w:rPr>
        <w:t>”</w:t>
      </w:r>
    </w:p>
    <w:p w:rsidR="00C006B6" w:rsidRDefault="00C006B6" w:rsidP="002815EC">
      <w:pPr>
        <w:pStyle w:val="ListParagraph"/>
        <w:ind w:left="0"/>
        <w:rPr>
          <w:rFonts w:asciiTheme="minorHAnsi" w:hAnsiTheme="minorHAnsi"/>
          <w:lang w:val="en-AU"/>
        </w:rPr>
      </w:pPr>
    </w:p>
    <w:p w:rsidR="00993A07" w:rsidRPr="00993A07" w:rsidRDefault="00993A07" w:rsidP="002815EC">
      <w:pPr>
        <w:pStyle w:val="ListParagraph"/>
        <w:ind w:left="0"/>
        <w:rPr>
          <w:rFonts w:asciiTheme="minorHAnsi" w:hAnsiTheme="minorHAnsi"/>
          <w:lang w:val="en-AU"/>
        </w:rPr>
      </w:pPr>
      <w:r>
        <w:rPr>
          <w:rFonts w:asciiTheme="minorHAnsi" w:hAnsiTheme="minorHAnsi"/>
          <w:lang w:val="en-AU"/>
        </w:rPr>
        <w:t xml:space="preserve">The CMPA would want to know who was </w:t>
      </w:r>
      <w:r w:rsidR="00F35AF5">
        <w:rPr>
          <w:rFonts w:asciiTheme="minorHAnsi" w:hAnsiTheme="minorHAnsi"/>
          <w:lang w:val="en-AU"/>
        </w:rPr>
        <w:t xml:space="preserve">at </w:t>
      </w:r>
      <w:r>
        <w:rPr>
          <w:rFonts w:asciiTheme="minorHAnsi" w:hAnsiTheme="minorHAnsi"/>
          <w:lang w:val="en-AU"/>
        </w:rPr>
        <w:t xml:space="preserve">the cause of the dispute before the cost was applied.  </w:t>
      </w:r>
    </w:p>
    <w:p w:rsidR="00512FFF" w:rsidRPr="00355B10" w:rsidRDefault="00512FFF" w:rsidP="002815EC">
      <w:pPr>
        <w:pStyle w:val="ListParagraph"/>
        <w:ind w:left="0"/>
        <w:rPr>
          <w:rFonts w:asciiTheme="minorHAnsi" w:hAnsiTheme="minorHAnsi"/>
          <w:lang w:val="en-AU"/>
        </w:rPr>
      </w:pPr>
    </w:p>
    <w:p w:rsidR="00360C10" w:rsidRPr="000D2F59" w:rsidRDefault="00BA3407" w:rsidP="002815EC">
      <w:pPr>
        <w:pStyle w:val="ListParagraph"/>
        <w:ind w:left="0"/>
        <w:rPr>
          <w:rFonts w:asciiTheme="minorHAnsi" w:hAnsiTheme="minorHAnsi"/>
          <w:b/>
          <w:lang w:val="en-AU"/>
        </w:rPr>
      </w:pPr>
      <w:r w:rsidRPr="000D2F59">
        <w:rPr>
          <w:rFonts w:asciiTheme="minorHAnsi" w:hAnsiTheme="minorHAnsi"/>
          <w:b/>
          <w:lang w:val="en-AU"/>
        </w:rPr>
        <w:t>P.8</w:t>
      </w:r>
      <w:r w:rsidR="00C006B6" w:rsidRPr="000D2F59">
        <w:rPr>
          <w:rFonts w:asciiTheme="minorHAnsi" w:hAnsiTheme="minorHAnsi"/>
          <w:b/>
          <w:lang w:val="en-AU"/>
        </w:rPr>
        <w:t xml:space="preserve">6 </w:t>
      </w:r>
      <w:r w:rsidRPr="000D2F59">
        <w:rPr>
          <w:rFonts w:asciiTheme="minorHAnsi" w:hAnsiTheme="minorHAnsi"/>
          <w:b/>
          <w:lang w:val="en-AU"/>
        </w:rPr>
        <w:t>Table B.4</w:t>
      </w:r>
    </w:p>
    <w:p w:rsidR="00C006B6" w:rsidRDefault="002A4C72" w:rsidP="002815EC">
      <w:pPr>
        <w:pStyle w:val="ListParagraph"/>
        <w:ind w:left="0"/>
        <w:rPr>
          <w:rFonts w:asciiTheme="minorHAnsi" w:hAnsiTheme="minorHAnsi"/>
          <w:lang w:val="en-AU"/>
        </w:rPr>
      </w:pPr>
      <w:r>
        <w:rPr>
          <w:rFonts w:asciiTheme="minorHAnsi" w:hAnsiTheme="minorHAnsi"/>
          <w:lang w:val="en-AU"/>
        </w:rPr>
        <w:t>“</w:t>
      </w:r>
      <w:r w:rsidR="00BA3407" w:rsidRPr="00C006B6">
        <w:rPr>
          <w:rFonts w:asciiTheme="minorHAnsi" w:hAnsiTheme="minorHAnsi"/>
          <w:i/>
          <w:lang w:val="en-AU"/>
        </w:rPr>
        <w:t>Estimating total and recovered costs per activity</w:t>
      </w:r>
      <w:r w:rsidR="00C006B6" w:rsidRPr="00C006B6">
        <w:rPr>
          <w:rFonts w:asciiTheme="minorHAnsi" w:hAnsiTheme="minorHAnsi"/>
          <w:i/>
          <w:lang w:val="en-AU"/>
        </w:rPr>
        <w:t xml:space="preserve"> (2011-12)</w:t>
      </w:r>
      <w:r w:rsidR="00BA3407" w:rsidRPr="00C006B6">
        <w:rPr>
          <w:rFonts w:asciiTheme="minorHAnsi" w:hAnsiTheme="minorHAnsi"/>
          <w:i/>
          <w:lang w:val="en-AU"/>
        </w:rPr>
        <w:t>.</w:t>
      </w:r>
      <w:r>
        <w:rPr>
          <w:rFonts w:asciiTheme="minorHAnsi" w:hAnsiTheme="minorHAnsi"/>
          <w:lang w:val="en-AU"/>
        </w:rPr>
        <w:t>”</w:t>
      </w:r>
      <w:r w:rsidR="00BA3407">
        <w:rPr>
          <w:rFonts w:asciiTheme="minorHAnsi" w:hAnsiTheme="minorHAnsi"/>
          <w:lang w:val="en-AU"/>
        </w:rPr>
        <w:t xml:space="preserve"> </w:t>
      </w:r>
      <w:r w:rsidR="00C006B6">
        <w:rPr>
          <w:rFonts w:asciiTheme="minorHAnsi" w:hAnsiTheme="minorHAnsi"/>
          <w:lang w:val="en-AU"/>
        </w:rPr>
        <w:t>“</w:t>
      </w:r>
      <w:r w:rsidR="00BA3407">
        <w:rPr>
          <w:rFonts w:asciiTheme="minorHAnsi" w:hAnsiTheme="minorHAnsi"/>
          <w:lang w:val="en-AU"/>
        </w:rPr>
        <w:t xml:space="preserve"> </w:t>
      </w:r>
      <w:r w:rsidR="00C006B6" w:rsidRPr="009A5718">
        <w:rPr>
          <w:rFonts w:asciiTheme="minorHAnsi" w:hAnsiTheme="minorHAnsi"/>
          <w:i/>
          <w:lang w:val="en-AU"/>
        </w:rPr>
        <w:t>Notes: (1) These cost estimates include salary, operating and overhead costs as well as capital costs associated with the RRAM administrative system</w:t>
      </w:r>
      <w:r w:rsidR="00C006B6">
        <w:rPr>
          <w:rFonts w:asciiTheme="minorHAnsi" w:hAnsiTheme="minorHAnsi"/>
          <w:lang w:val="en-AU"/>
        </w:rPr>
        <w:t xml:space="preserve">”   </w:t>
      </w:r>
    </w:p>
    <w:p w:rsidR="00C006B6" w:rsidRDefault="00C006B6" w:rsidP="002815EC">
      <w:pPr>
        <w:pStyle w:val="ListParagraph"/>
        <w:ind w:left="0"/>
        <w:rPr>
          <w:rFonts w:asciiTheme="minorHAnsi" w:hAnsiTheme="minorHAnsi"/>
          <w:lang w:val="en-AU"/>
        </w:rPr>
      </w:pPr>
    </w:p>
    <w:p w:rsidR="00277513" w:rsidRDefault="00BA3407" w:rsidP="002815EC">
      <w:pPr>
        <w:pStyle w:val="ListParagraph"/>
        <w:ind w:left="0"/>
        <w:rPr>
          <w:rFonts w:asciiTheme="minorHAnsi" w:hAnsiTheme="minorHAnsi"/>
          <w:lang w:val="en-AU"/>
        </w:rPr>
      </w:pPr>
      <w:r>
        <w:rPr>
          <w:rFonts w:asciiTheme="minorHAnsi" w:hAnsiTheme="minorHAnsi"/>
          <w:lang w:val="en-AU"/>
        </w:rPr>
        <w:t xml:space="preserve">The inclusion of the </w:t>
      </w:r>
      <w:r w:rsidR="00CF0EF0">
        <w:rPr>
          <w:rFonts w:asciiTheme="minorHAnsi" w:hAnsiTheme="minorHAnsi"/>
          <w:lang w:val="en-AU"/>
        </w:rPr>
        <w:t xml:space="preserve">cost of the </w:t>
      </w:r>
      <w:r>
        <w:rPr>
          <w:rFonts w:asciiTheme="minorHAnsi" w:hAnsiTheme="minorHAnsi"/>
          <w:lang w:val="en-AU"/>
        </w:rPr>
        <w:t xml:space="preserve">RRAM administrative system is </w:t>
      </w:r>
      <w:r w:rsidR="00DC3438">
        <w:rPr>
          <w:rFonts w:asciiTheme="minorHAnsi" w:hAnsiTheme="minorHAnsi"/>
          <w:lang w:val="en-AU"/>
        </w:rPr>
        <w:t>unmerited</w:t>
      </w:r>
      <w:r>
        <w:rPr>
          <w:rFonts w:asciiTheme="minorHAnsi" w:hAnsiTheme="minorHAnsi"/>
          <w:lang w:val="en-AU"/>
        </w:rPr>
        <w:t xml:space="preserve">.  The project has been in development for many years </w:t>
      </w:r>
      <w:r w:rsidR="001F7620">
        <w:rPr>
          <w:rFonts w:asciiTheme="minorHAnsi" w:hAnsiTheme="minorHAnsi"/>
          <w:lang w:val="en-AU"/>
        </w:rPr>
        <w:t xml:space="preserve">(since 2008) </w:t>
      </w:r>
      <w:r>
        <w:rPr>
          <w:rFonts w:asciiTheme="minorHAnsi" w:hAnsiTheme="minorHAnsi"/>
          <w:lang w:val="en-AU"/>
        </w:rPr>
        <w:t xml:space="preserve">and is </w:t>
      </w:r>
      <w:r w:rsidR="00277513">
        <w:rPr>
          <w:rFonts w:asciiTheme="minorHAnsi" w:hAnsiTheme="minorHAnsi"/>
          <w:lang w:val="en-AU"/>
        </w:rPr>
        <w:t>over</w:t>
      </w:r>
      <w:r w:rsidR="000E479A">
        <w:rPr>
          <w:rFonts w:asciiTheme="minorHAnsi" w:hAnsiTheme="minorHAnsi"/>
          <w:lang w:val="en-AU"/>
        </w:rPr>
        <w:t xml:space="preserve">due </w:t>
      </w:r>
      <w:r>
        <w:rPr>
          <w:rFonts w:asciiTheme="minorHAnsi" w:hAnsiTheme="minorHAnsi"/>
          <w:lang w:val="en-AU"/>
        </w:rPr>
        <w:t xml:space="preserve">and </w:t>
      </w:r>
      <w:r w:rsidR="00625BD1">
        <w:rPr>
          <w:rFonts w:asciiTheme="minorHAnsi" w:hAnsiTheme="minorHAnsi"/>
          <w:lang w:val="en-AU"/>
        </w:rPr>
        <w:t>over</w:t>
      </w:r>
      <w:r>
        <w:rPr>
          <w:rFonts w:asciiTheme="minorHAnsi" w:hAnsiTheme="minorHAnsi"/>
          <w:lang w:val="en-AU"/>
        </w:rPr>
        <w:t xml:space="preserve"> budget.  </w:t>
      </w:r>
    </w:p>
    <w:p w:rsidR="005578A0" w:rsidRDefault="005578A0" w:rsidP="002815EC">
      <w:pPr>
        <w:pStyle w:val="ListParagraph"/>
        <w:ind w:left="0"/>
        <w:rPr>
          <w:rFonts w:asciiTheme="minorHAnsi" w:hAnsiTheme="minorHAnsi"/>
          <w:lang w:val="en-AU"/>
        </w:rPr>
      </w:pPr>
    </w:p>
    <w:p w:rsidR="00993A07" w:rsidRPr="000D2F59" w:rsidRDefault="00993A07" w:rsidP="002815EC">
      <w:pPr>
        <w:pStyle w:val="ListParagraph"/>
        <w:ind w:left="0"/>
        <w:rPr>
          <w:rFonts w:asciiTheme="minorHAnsi" w:hAnsiTheme="minorHAnsi"/>
          <w:b/>
          <w:lang w:val="en-AU"/>
        </w:rPr>
      </w:pPr>
      <w:r w:rsidRPr="000D2F59">
        <w:rPr>
          <w:rFonts w:asciiTheme="minorHAnsi" w:hAnsiTheme="minorHAnsi"/>
          <w:b/>
          <w:lang w:val="en-AU"/>
        </w:rPr>
        <w:t>P.88 4</w:t>
      </w:r>
      <w:r w:rsidRPr="000D2F59">
        <w:rPr>
          <w:rFonts w:asciiTheme="minorHAnsi" w:hAnsiTheme="minorHAnsi"/>
          <w:b/>
          <w:vertAlign w:val="superscript"/>
          <w:lang w:val="en-AU"/>
        </w:rPr>
        <w:t>th</w:t>
      </w:r>
      <w:r w:rsidRPr="000D2F59">
        <w:rPr>
          <w:rFonts w:asciiTheme="minorHAnsi" w:hAnsiTheme="minorHAnsi"/>
          <w:b/>
          <w:lang w:val="en-AU"/>
        </w:rPr>
        <w:t xml:space="preserve"> paragraph</w:t>
      </w:r>
    </w:p>
    <w:p w:rsidR="009A5718" w:rsidRDefault="000D2F59" w:rsidP="002815EC">
      <w:pPr>
        <w:pStyle w:val="ListParagraph"/>
        <w:ind w:left="0"/>
        <w:rPr>
          <w:rFonts w:asciiTheme="minorHAnsi" w:hAnsiTheme="minorHAnsi"/>
          <w:lang w:val="en-AU"/>
        </w:rPr>
      </w:pPr>
      <w:r>
        <w:rPr>
          <w:rFonts w:asciiTheme="minorHAnsi" w:hAnsiTheme="minorHAnsi"/>
          <w:lang w:val="en-AU"/>
        </w:rPr>
        <w:t>“...</w:t>
      </w:r>
      <w:r w:rsidRPr="005D1740">
        <w:rPr>
          <w:rFonts w:asciiTheme="minorHAnsi" w:hAnsiTheme="minorHAnsi"/>
          <w:i/>
          <w:lang w:val="en-AU"/>
        </w:rPr>
        <w:t>only the costs associated with the Mining Warden’s involvement in disputes where the Government is not a party to the dispute can be regarded as recoverable.</w:t>
      </w:r>
      <w:r>
        <w:rPr>
          <w:rFonts w:asciiTheme="minorHAnsi" w:hAnsiTheme="minorHAnsi"/>
          <w:lang w:val="en-AU"/>
        </w:rPr>
        <w:t>”</w:t>
      </w:r>
    </w:p>
    <w:p w:rsidR="009A5718" w:rsidRDefault="009A5718" w:rsidP="002815EC">
      <w:pPr>
        <w:pStyle w:val="ListParagraph"/>
        <w:ind w:left="0"/>
        <w:rPr>
          <w:rFonts w:asciiTheme="minorHAnsi" w:hAnsiTheme="minorHAnsi"/>
          <w:lang w:val="en-AU"/>
        </w:rPr>
      </w:pPr>
    </w:p>
    <w:p w:rsidR="00993A07" w:rsidRDefault="00993A07" w:rsidP="002815EC">
      <w:pPr>
        <w:pStyle w:val="ListParagraph"/>
        <w:ind w:left="0"/>
        <w:rPr>
          <w:rFonts w:asciiTheme="minorHAnsi" w:hAnsiTheme="minorHAnsi"/>
          <w:lang w:val="en-AU"/>
        </w:rPr>
      </w:pPr>
      <w:r>
        <w:rPr>
          <w:rFonts w:asciiTheme="minorHAnsi" w:hAnsiTheme="minorHAnsi"/>
          <w:lang w:val="en-AU"/>
        </w:rPr>
        <w:t xml:space="preserve">The CMPA would want to know who was </w:t>
      </w:r>
      <w:r w:rsidR="00F35AF5">
        <w:rPr>
          <w:rFonts w:asciiTheme="minorHAnsi" w:hAnsiTheme="minorHAnsi"/>
          <w:lang w:val="en-AU"/>
        </w:rPr>
        <w:t xml:space="preserve">at </w:t>
      </w:r>
      <w:r>
        <w:rPr>
          <w:rFonts w:asciiTheme="minorHAnsi" w:hAnsiTheme="minorHAnsi"/>
          <w:lang w:val="en-AU"/>
        </w:rPr>
        <w:t>the cause of the dispute before the cost was applied</w:t>
      </w:r>
      <w:r w:rsidR="00726EF1">
        <w:rPr>
          <w:rFonts w:asciiTheme="minorHAnsi" w:hAnsiTheme="minorHAnsi"/>
          <w:lang w:val="en-AU"/>
        </w:rPr>
        <w:t>.</w:t>
      </w:r>
    </w:p>
    <w:p w:rsidR="00993A07" w:rsidRDefault="00993A07" w:rsidP="002815EC">
      <w:pPr>
        <w:pStyle w:val="ListParagraph"/>
        <w:ind w:left="0"/>
        <w:rPr>
          <w:rFonts w:asciiTheme="minorHAnsi" w:hAnsiTheme="minorHAnsi"/>
          <w:lang w:val="en-AU"/>
        </w:rPr>
      </w:pPr>
    </w:p>
    <w:p w:rsidR="000D2F59" w:rsidRDefault="000D2F59" w:rsidP="002815EC">
      <w:pPr>
        <w:pStyle w:val="ListParagraph"/>
        <w:ind w:left="0"/>
        <w:rPr>
          <w:rFonts w:asciiTheme="minorHAnsi" w:hAnsiTheme="minorHAnsi"/>
          <w:lang w:val="en-AU"/>
        </w:rPr>
      </w:pPr>
    </w:p>
    <w:p w:rsidR="00360C10" w:rsidRDefault="00CB7611" w:rsidP="002815EC">
      <w:pPr>
        <w:pStyle w:val="ListParagraph"/>
        <w:ind w:left="0"/>
        <w:rPr>
          <w:rFonts w:asciiTheme="minorHAnsi" w:hAnsiTheme="minorHAnsi"/>
          <w:lang w:val="en-AU"/>
        </w:rPr>
      </w:pPr>
      <w:r>
        <w:rPr>
          <w:rFonts w:asciiTheme="minorHAnsi" w:hAnsiTheme="minorHAnsi"/>
          <w:lang w:val="en-AU"/>
        </w:rPr>
        <w:t>Please contact me if you would like to discuss CMPA’s response further.</w:t>
      </w:r>
    </w:p>
    <w:p w:rsidR="00CB7611" w:rsidRPr="002815EC" w:rsidRDefault="00CB7611" w:rsidP="002815EC">
      <w:pPr>
        <w:pStyle w:val="ListParagraph"/>
        <w:ind w:left="0"/>
        <w:rPr>
          <w:rFonts w:asciiTheme="minorHAnsi" w:hAnsiTheme="minorHAnsi"/>
          <w:lang w:val="en-AU"/>
        </w:rPr>
      </w:pPr>
    </w:p>
    <w:p w:rsidR="00CE5DAA" w:rsidRPr="002815EC" w:rsidRDefault="00CE5DAA" w:rsidP="002815EC">
      <w:pPr>
        <w:pStyle w:val="ListParagraph"/>
        <w:ind w:left="0"/>
        <w:rPr>
          <w:rFonts w:asciiTheme="minorHAnsi" w:hAnsiTheme="minorHAnsi"/>
          <w:lang w:val="en-AU"/>
        </w:rPr>
      </w:pPr>
      <w:r w:rsidRPr="002815EC">
        <w:rPr>
          <w:rFonts w:asciiTheme="minorHAnsi" w:hAnsiTheme="minorHAnsi"/>
          <w:lang w:val="en-AU"/>
        </w:rPr>
        <w:t>Yours sincerely</w:t>
      </w:r>
    </w:p>
    <w:p w:rsidR="00CE5DAA" w:rsidRPr="002815EC" w:rsidRDefault="00CE5DAA" w:rsidP="002815EC">
      <w:pPr>
        <w:pStyle w:val="ListParagraph"/>
        <w:ind w:left="0"/>
        <w:rPr>
          <w:rFonts w:asciiTheme="minorHAnsi" w:hAnsiTheme="minorHAnsi"/>
          <w:lang w:val="en-AU"/>
        </w:rPr>
      </w:pPr>
    </w:p>
    <w:p w:rsidR="00CE5DAA" w:rsidRPr="002815EC" w:rsidRDefault="00CE5DAA" w:rsidP="002815EC">
      <w:pPr>
        <w:pStyle w:val="ListParagraph"/>
        <w:ind w:left="0"/>
        <w:rPr>
          <w:rFonts w:asciiTheme="minorHAnsi" w:hAnsiTheme="minorHAnsi"/>
          <w:lang w:val="en-AU"/>
        </w:rPr>
      </w:pPr>
    </w:p>
    <w:p w:rsidR="00CE5DAA" w:rsidRPr="002815EC" w:rsidRDefault="00CE5DAA" w:rsidP="002815EC">
      <w:pPr>
        <w:pStyle w:val="ListParagraph"/>
        <w:ind w:left="0"/>
        <w:rPr>
          <w:rFonts w:asciiTheme="minorHAnsi" w:hAnsiTheme="minorHAnsi"/>
          <w:lang w:val="en-AU"/>
        </w:rPr>
      </w:pPr>
      <w:r w:rsidRPr="002815EC">
        <w:rPr>
          <w:rFonts w:asciiTheme="minorHAnsi" w:hAnsiTheme="minorHAnsi"/>
          <w:lang w:val="en-AU"/>
        </w:rPr>
        <w:t>Dr Elizabeth Gibson</w:t>
      </w:r>
    </w:p>
    <w:p w:rsidR="00C11760" w:rsidRDefault="00CE5DAA" w:rsidP="002815EC">
      <w:pPr>
        <w:pStyle w:val="ListParagraph"/>
        <w:ind w:left="0"/>
        <w:rPr>
          <w:rFonts w:asciiTheme="minorHAnsi" w:hAnsiTheme="minorHAnsi"/>
          <w:lang w:val="en-AU"/>
        </w:rPr>
      </w:pPr>
      <w:r w:rsidRPr="002815EC">
        <w:rPr>
          <w:rFonts w:asciiTheme="minorHAnsi" w:hAnsiTheme="minorHAnsi"/>
          <w:lang w:val="en-AU"/>
        </w:rPr>
        <w:t>General Manager</w:t>
      </w:r>
    </w:p>
    <w:p w:rsidR="00247924" w:rsidRPr="002815EC" w:rsidRDefault="00247924" w:rsidP="002815EC">
      <w:pPr>
        <w:pStyle w:val="ListParagraph"/>
        <w:ind w:left="0"/>
        <w:rPr>
          <w:rFonts w:asciiTheme="minorHAnsi" w:hAnsiTheme="minorHAnsi"/>
          <w:lang w:val="en-AU"/>
        </w:rPr>
      </w:pPr>
      <w:r>
        <w:rPr>
          <w:rFonts w:asciiTheme="minorHAnsi" w:hAnsiTheme="minorHAnsi"/>
          <w:lang w:val="en-AU"/>
        </w:rPr>
        <w:t>CMPA</w:t>
      </w:r>
    </w:p>
    <w:sectPr w:rsidR="00247924" w:rsidRPr="002815EC" w:rsidSect="002815EC">
      <w:footerReference w:type="default" r:id="rId9"/>
      <w:footerReference w:type="first" r:id="rId10"/>
      <w:type w:val="continuous"/>
      <w:pgSz w:w="11907" w:h="16840" w:code="9"/>
      <w:pgMar w:top="1559" w:right="1134" w:bottom="1134" w:left="1134" w:header="958" w:footer="9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E1E" w:rsidRDefault="00F85E1E">
      <w:r>
        <w:separator/>
      </w:r>
    </w:p>
  </w:endnote>
  <w:endnote w:type="continuationSeparator" w:id="0">
    <w:p w:rsidR="00F85E1E" w:rsidRDefault="00F8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14" w:rsidRPr="004470C0" w:rsidRDefault="002C71BE">
    <w:pPr>
      <w:pStyle w:val="Footer"/>
      <w:tabs>
        <w:tab w:val="clear" w:pos="4320"/>
        <w:tab w:val="clear" w:pos="8640"/>
        <w:tab w:val="center" w:pos="4820"/>
        <w:tab w:val="right" w:pos="9639"/>
      </w:tabs>
      <w:rPr>
        <w:rFonts w:asciiTheme="minorHAnsi" w:hAnsiTheme="minorHAnsi"/>
        <w:sz w:val="18"/>
        <w:szCs w:val="18"/>
      </w:rPr>
    </w:pPr>
    <w:r w:rsidRPr="002C71BE">
      <w:rPr>
        <w:rFonts w:asciiTheme="minorHAnsi" w:hAnsiTheme="minorHAnsi"/>
        <w:sz w:val="16"/>
        <w:szCs w:val="16"/>
      </w:rPr>
      <w:tab/>
      <w:t xml:space="preserve">Page </w:t>
    </w:r>
    <w:r w:rsidR="00A5331C" w:rsidRPr="002C71BE">
      <w:rPr>
        <w:rFonts w:asciiTheme="minorHAnsi" w:hAnsiTheme="minorHAnsi"/>
        <w:sz w:val="16"/>
        <w:szCs w:val="16"/>
      </w:rPr>
      <w:fldChar w:fldCharType="begin"/>
    </w:r>
    <w:r w:rsidRPr="002C71BE">
      <w:rPr>
        <w:rFonts w:asciiTheme="minorHAnsi" w:hAnsiTheme="minorHAnsi"/>
        <w:sz w:val="16"/>
        <w:szCs w:val="16"/>
      </w:rPr>
      <w:instrText xml:space="preserve"> PAGE  \* Arabic  \* MERGEFORMAT </w:instrText>
    </w:r>
    <w:r w:rsidR="00A5331C" w:rsidRPr="002C71BE">
      <w:rPr>
        <w:rFonts w:asciiTheme="minorHAnsi" w:hAnsiTheme="minorHAnsi"/>
        <w:sz w:val="16"/>
        <w:szCs w:val="16"/>
      </w:rPr>
      <w:fldChar w:fldCharType="separate"/>
    </w:r>
    <w:r w:rsidR="006507A7">
      <w:rPr>
        <w:rFonts w:asciiTheme="minorHAnsi" w:hAnsiTheme="minorHAnsi"/>
        <w:noProof/>
        <w:sz w:val="16"/>
        <w:szCs w:val="16"/>
      </w:rPr>
      <w:t>4</w:t>
    </w:r>
    <w:r w:rsidR="00A5331C" w:rsidRPr="002C71BE">
      <w:rPr>
        <w:rFonts w:asciiTheme="minorHAnsi" w:hAnsiTheme="minorHAnsi"/>
        <w:sz w:val="16"/>
        <w:szCs w:val="16"/>
      </w:rPr>
      <w:fldChar w:fldCharType="end"/>
    </w:r>
    <w:r w:rsidRPr="002C71BE">
      <w:rPr>
        <w:rFonts w:asciiTheme="minorHAnsi" w:hAnsiTheme="minorHAnsi"/>
        <w:sz w:val="16"/>
        <w:szCs w:val="16"/>
      </w:rPr>
      <w:t xml:space="preserve"> of </w:t>
    </w:r>
    <w:r w:rsidR="006507A7">
      <w:fldChar w:fldCharType="begin"/>
    </w:r>
    <w:r w:rsidR="006507A7">
      <w:instrText xml:space="preserve"> NUMPAGES  \* Arabic  \* MERGEFORMAT </w:instrText>
    </w:r>
    <w:r w:rsidR="006507A7">
      <w:fldChar w:fldCharType="separate"/>
    </w:r>
    <w:r w:rsidR="006507A7" w:rsidRPr="006507A7">
      <w:rPr>
        <w:rFonts w:asciiTheme="minorHAnsi" w:hAnsiTheme="minorHAnsi"/>
        <w:noProof/>
        <w:sz w:val="16"/>
        <w:szCs w:val="16"/>
      </w:rPr>
      <w:t>5</w:t>
    </w:r>
    <w:r w:rsidR="006507A7">
      <w:rPr>
        <w:rFonts w:asciiTheme="minorHAnsi" w:hAnsiTheme="minorHAnsi"/>
        <w:noProof/>
        <w:sz w:val="16"/>
        <w:szCs w:val="16"/>
      </w:rPr>
      <w:fldChar w:fldCharType="end"/>
    </w:r>
    <w:r w:rsidRPr="002C71BE">
      <w:rPr>
        <w:rFonts w:asciiTheme="minorHAnsi" w:hAnsiTheme="minorHAnsi"/>
        <w:sz w:val="16"/>
        <w:szCs w:val="16"/>
      </w:rPr>
      <w:tab/>
    </w:r>
    <w:r w:rsidR="00355B10">
      <w:rPr>
        <w:rFonts w:asciiTheme="minorHAnsi" w:hAnsiTheme="minorHAnsi"/>
        <w:sz w:val="18"/>
        <w:szCs w:val="18"/>
      </w:rPr>
      <w:t>CMPA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9EF" w:rsidRPr="00E1702F" w:rsidRDefault="006E29EF" w:rsidP="00E1702F">
    <w:pPr>
      <w:pStyle w:val="Footer"/>
      <w:tabs>
        <w:tab w:val="clear" w:pos="8640"/>
        <w:tab w:val="right" w:pos="9356"/>
      </w:tabs>
      <w:rPr>
        <w:sz w:val="16"/>
        <w:szCs w:val="16"/>
      </w:rPr>
    </w:pPr>
    <w:r>
      <w:tab/>
      <w:t xml:space="preserve">- </w:t>
    </w:r>
    <w:r w:rsidR="00A5331C">
      <w:fldChar w:fldCharType="begin"/>
    </w:r>
    <w:r>
      <w:instrText xml:space="preserve"> PAGE </w:instrText>
    </w:r>
    <w:r w:rsidR="00A5331C">
      <w:fldChar w:fldCharType="separate"/>
    </w:r>
    <w:r>
      <w:rPr>
        <w:noProof/>
      </w:rPr>
      <w:t>1</w:t>
    </w:r>
    <w:r w:rsidR="00A5331C">
      <w:rPr>
        <w:noProof/>
      </w:rPr>
      <w:fldChar w:fldCharType="end"/>
    </w:r>
    <w:r>
      <w:t xml:space="preserve"> -</w:t>
    </w:r>
    <w:r>
      <w:tab/>
    </w:r>
    <w:r w:rsidR="00A5331C">
      <w:fldChar w:fldCharType="begin"/>
    </w:r>
    <w:r>
      <w:instrText xml:space="preserve"> FILENAME </w:instrText>
    </w:r>
    <w:r w:rsidR="00A5331C">
      <w:fldChar w:fldCharType="separate"/>
    </w:r>
    <w:r w:rsidR="0043788C">
      <w:rPr>
        <w:noProof/>
      </w:rPr>
      <w:t>CMPA response to MRSD Regs Minerals Industry</w:t>
    </w:r>
    <w:r w:rsidR="00A5331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E1E" w:rsidRDefault="00F85E1E">
      <w:r>
        <w:separator/>
      </w:r>
    </w:p>
  </w:footnote>
  <w:footnote w:type="continuationSeparator" w:id="0">
    <w:p w:rsidR="00F85E1E" w:rsidRDefault="00F85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 w15:restartNumberingAfterBreak="0">
    <w:nsid w:val="2D7059CA"/>
    <w:multiLevelType w:val="hybridMultilevel"/>
    <w:tmpl w:val="DFF8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C3A46"/>
    <w:multiLevelType w:val="hybridMultilevel"/>
    <w:tmpl w:val="CC78CBB6"/>
    <w:lvl w:ilvl="0" w:tplc="44FCDD48">
      <w:start w:val="1"/>
      <w:numFmt w:val="decimal"/>
      <w:lvlText w:val="%1."/>
      <w:lvlJc w:val="left"/>
      <w:pPr>
        <w:ind w:left="1797" w:hanging="360"/>
      </w:pPr>
      <w:rPr>
        <w:rFonts w:hint="default"/>
      </w:rPr>
    </w:lvl>
    <w:lvl w:ilvl="1" w:tplc="04090019">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 w15:restartNumberingAfterBreak="0">
    <w:nsid w:val="51144216"/>
    <w:multiLevelType w:val="hybridMultilevel"/>
    <w:tmpl w:val="8F506C52"/>
    <w:lvl w:ilvl="0" w:tplc="A070607C">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3819AD"/>
    <w:multiLevelType w:val="hybridMultilevel"/>
    <w:tmpl w:val="66DE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BE56F3"/>
    <w:multiLevelType w:val="multilevel"/>
    <w:tmpl w:val="8F506C5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B543E6"/>
    <w:multiLevelType w:val="hybridMultilevel"/>
    <w:tmpl w:val="2D2C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A0215"/>
    <w:multiLevelType w:val="hybridMultilevel"/>
    <w:tmpl w:val="1E4241C2"/>
    <w:lvl w:ilvl="0" w:tplc="024A2F4A">
      <w:start w:val="1"/>
      <w:numFmt w:val="bullet"/>
      <w:lvlText w:val=""/>
      <w:lvlJc w:val="left"/>
      <w:pPr>
        <w:tabs>
          <w:tab w:val="num" w:pos="624"/>
        </w:tabs>
        <w:ind w:left="680" w:hanging="68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762330"/>
    <w:multiLevelType w:val="hybridMultilevel"/>
    <w:tmpl w:val="3CBA1114"/>
    <w:lvl w:ilvl="0" w:tplc="03C86216">
      <w:start w:val="1"/>
      <w:numFmt w:val="bullet"/>
      <w:pStyle w:val="Bullet1"/>
      <w:lvlText w:val=""/>
      <w:lvlJc w:val="left"/>
      <w:pPr>
        <w:tabs>
          <w:tab w:val="num" w:pos="567"/>
        </w:tabs>
        <w:ind w:left="567" w:hanging="567"/>
      </w:pPr>
      <w:rPr>
        <w:rFonts w:ascii="Symbol" w:hAnsi="Symbol" w:hint="default"/>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10" w15:restartNumberingAfterBreak="0">
    <w:nsid w:val="68F416A7"/>
    <w:multiLevelType w:val="singleLevel"/>
    <w:tmpl w:val="4EB6310C"/>
    <w:lvl w:ilvl="0">
      <w:start w:val="1"/>
      <w:numFmt w:val="decimal"/>
      <w:lvlText w:val="%1."/>
      <w:lvlJc w:val="left"/>
      <w:pPr>
        <w:tabs>
          <w:tab w:val="num" w:pos="720"/>
        </w:tabs>
        <w:ind w:left="720" w:hanging="720"/>
      </w:pPr>
      <w:rPr>
        <w:rFonts w:hint="default"/>
      </w:rPr>
    </w:lvl>
  </w:abstractNum>
  <w:abstractNum w:abstractNumId="11" w15:restartNumberingAfterBreak="0">
    <w:nsid w:val="6DBA46EE"/>
    <w:multiLevelType w:val="hybridMultilevel"/>
    <w:tmpl w:val="9980522A"/>
    <w:lvl w:ilvl="0" w:tplc="DE3E7F08">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F32260"/>
    <w:multiLevelType w:val="multilevel"/>
    <w:tmpl w:val="DF48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514E3F"/>
    <w:multiLevelType w:val="hybridMultilevel"/>
    <w:tmpl w:val="204C56B0"/>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1"/>
  </w:num>
  <w:num w:numId="5">
    <w:abstractNumId w:val="3"/>
  </w:num>
  <w:num w:numId="6">
    <w:abstractNumId w:val="5"/>
  </w:num>
  <w:num w:numId="7">
    <w:abstractNumId w:val="7"/>
  </w:num>
  <w:num w:numId="8">
    <w:abstractNumId w:val="8"/>
  </w:num>
  <w:num w:numId="9">
    <w:abstractNumId w:val="2"/>
  </w:num>
  <w:num w:numId="10">
    <w:abstractNumId w:val="1"/>
  </w:num>
  <w:num w:numId="11">
    <w:abstractNumId w:val="12"/>
  </w:num>
  <w:num w:numId="12">
    <w:abstractNumId w:val="13"/>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D5D"/>
    <w:rsid w:val="000459B6"/>
    <w:rsid w:val="00052A76"/>
    <w:rsid w:val="00062852"/>
    <w:rsid w:val="00076176"/>
    <w:rsid w:val="000764C6"/>
    <w:rsid w:val="0008123D"/>
    <w:rsid w:val="00082515"/>
    <w:rsid w:val="000D076C"/>
    <w:rsid w:val="000D2F59"/>
    <w:rsid w:val="000E479A"/>
    <w:rsid w:val="00103E13"/>
    <w:rsid w:val="00123A1B"/>
    <w:rsid w:val="001B4AB9"/>
    <w:rsid w:val="001D7B77"/>
    <w:rsid w:val="001F249B"/>
    <w:rsid w:val="001F32F2"/>
    <w:rsid w:val="001F7620"/>
    <w:rsid w:val="00224379"/>
    <w:rsid w:val="00234919"/>
    <w:rsid w:val="00244226"/>
    <w:rsid w:val="00247924"/>
    <w:rsid w:val="00264669"/>
    <w:rsid w:val="00277513"/>
    <w:rsid w:val="002815EC"/>
    <w:rsid w:val="00286CAF"/>
    <w:rsid w:val="002A4C72"/>
    <w:rsid w:val="002B00E2"/>
    <w:rsid w:val="002C58B3"/>
    <w:rsid w:val="002C71BE"/>
    <w:rsid w:val="002D3C24"/>
    <w:rsid w:val="002D7974"/>
    <w:rsid w:val="002F5721"/>
    <w:rsid w:val="00313E25"/>
    <w:rsid w:val="00325D1E"/>
    <w:rsid w:val="0033394F"/>
    <w:rsid w:val="0033638D"/>
    <w:rsid w:val="00355B10"/>
    <w:rsid w:val="00360C10"/>
    <w:rsid w:val="00371C13"/>
    <w:rsid w:val="00397E56"/>
    <w:rsid w:val="003A2AE0"/>
    <w:rsid w:val="003B1CE5"/>
    <w:rsid w:val="003D086C"/>
    <w:rsid w:val="003D1DD5"/>
    <w:rsid w:val="003F7FB3"/>
    <w:rsid w:val="00425526"/>
    <w:rsid w:val="0043604A"/>
    <w:rsid w:val="0043788C"/>
    <w:rsid w:val="004470C0"/>
    <w:rsid w:val="004537F4"/>
    <w:rsid w:val="00473056"/>
    <w:rsid w:val="00474CC7"/>
    <w:rsid w:val="004926EF"/>
    <w:rsid w:val="004C67AC"/>
    <w:rsid w:val="004E419A"/>
    <w:rsid w:val="00500531"/>
    <w:rsid w:val="00512FFF"/>
    <w:rsid w:val="00546C83"/>
    <w:rsid w:val="00550194"/>
    <w:rsid w:val="005578A0"/>
    <w:rsid w:val="005621FB"/>
    <w:rsid w:val="00597EDE"/>
    <w:rsid w:val="005A43D5"/>
    <w:rsid w:val="005A46B4"/>
    <w:rsid w:val="005C4CFA"/>
    <w:rsid w:val="005D1740"/>
    <w:rsid w:val="005D5E15"/>
    <w:rsid w:val="005D71D0"/>
    <w:rsid w:val="005E001F"/>
    <w:rsid w:val="005E2669"/>
    <w:rsid w:val="005F4B35"/>
    <w:rsid w:val="005F6294"/>
    <w:rsid w:val="00603059"/>
    <w:rsid w:val="0060361A"/>
    <w:rsid w:val="00622691"/>
    <w:rsid w:val="00625BD1"/>
    <w:rsid w:val="00626806"/>
    <w:rsid w:val="00646C10"/>
    <w:rsid w:val="006507A7"/>
    <w:rsid w:val="00662910"/>
    <w:rsid w:val="006857C5"/>
    <w:rsid w:val="006A0060"/>
    <w:rsid w:val="006B60B4"/>
    <w:rsid w:val="006D118A"/>
    <w:rsid w:val="006E29EF"/>
    <w:rsid w:val="006F578B"/>
    <w:rsid w:val="00726EF1"/>
    <w:rsid w:val="00742797"/>
    <w:rsid w:val="00745446"/>
    <w:rsid w:val="007831EF"/>
    <w:rsid w:val="00783E31"/>
    <w:rsid w:val="007C250C"/>
    <w:rsid w:val="007D3DBC"/>
    <w:rsid w:val="007D783A"/>
    <w:rsid w:val="007D7CDC"/>
    <w:rsid w:val="0080330C"/>
    <w:rsid w:val="00813F9D"/>
    <w:rsid w:val="008459C7"/>
    <w:rsid w:val="00853C8B"/>
    <w:rsid w:val="008859CE"/>
    <w:rsid w:val="008B219A"/>
    <w:rsid w:val="008C221C"/>
    <w:rsid w:val="008C5167"/>
    <w:rsid w:val="008C628B"/>
    <w:rsid w:val="00913AC7"/>
    <w:rsid w:val="0092632C"/>
    <w:rsid w:val="00946E14"/>
    <w:rsid w:val="00956084"/>
    <w:rsid w:val="00970865"/>
    <w:rsid w:val="0097206D"/>
    <w:rsid w:val="00984535"/>
    <w:rsid w:val="00993A07"/>
    <w:rsid w:val="00993A4C"/>
    <w:rsid w:val="009A5718"/>
    <w:rsid w:val="009D4040"/>
    <w:rsid w:val="009E2175"/>
    <w:rsid w:val="009E50B6"/>
    <w:rsid w:val="00A0212B"/>
    <w:rsid w:val="00A11B77"/>
    <w:rsid w:val="00A14C51"/>
    <w:rsid w:val="00A1688A"/>
    <w:rsid w:val="00A32598"/>
    <w:rsid w:val="00A504E4"/>
    <w:rsid w:val="00A5331C"/>
    <w:rsid w:val="00A6433D"/>
    <w:rsid w:val="00A67B66"/>
    <w:rsid w:val="00A71F8C"/>
    <w:rsid w:val="00A722C9"/>
    <w:rsid w:val="00A727F8"/>
    <w:rsid w:val="00A908D3"/>
    <w:rsid w:val="00A93D5D"/>
    <w:rsid w:val="00AB6F22"/>
    <w:rsid w:val="00AC49DC"/>
    <w:rsid w:val="00AC7E9D"/>
    <w:rsid w:val="00AD01B5"/>
    <w:rsid w:val="00AE14CB"/>
    <w:rsid w:val="00AE75DF"/>
    <w:rsid w:val="00AF2E52"/>
    <w:rsid w:val="00AF318A"/>
    <w:rsid w:val="00AF3AC4"/>
    <w:rsid w:val="00B00160"/>
    <w:rsid w:val="00B1659E"/>
    <w:rsid w:val="00B249F5"/>
    <w:rsid w:val="00B33119"/>
    <w:rsid w:val="00B654DD"/>
    <w:rsid w:val="00BA0B92"/>
    <w:rsid w:val="00BA3407"/>
    <w:rsid w:val="00BB1A86"/>
    <w:rsid w:val="00BD257A"/>
    <w:rsid w:val="00BE1D49"/>
    <w:rsid w:val="00BE6BFC"/>
    <w:rsid w:val="00C006B6"/>
    <w:rsid w:val="00C0481D"/>
    <w:rsid w:val="00C11760"/>
    <w:rsid w:val="00C33262"/>
    <w:rsid w:val="00C43DC3"/>
    <w:rsid w:val="00C563E2"/>
    <w:rsid w:val="00C66C81"/>
    <w:rsid w:val="00C7614D"/>
    <w:rsid w:val="00CB7611"/>
    <w:rsid w:val="00CD059C"/>
    <w:rsid w:val="00CD0E26"/>
    <w:rsid w:val="00CE5DAA"/>
    <w:rsid w:val="00CF0EF0"/>
    <w:rsid w:val="00D0666B"/>
    <w:rsid w:val="00D071CC"/>
    <w:rsid w:val="00D23418"/>
    <w:rsid w:val="00D469B1"/>
    <w:rsid w:val="00D73243"/>
    <w:rsid w:val="00D845EC"/>
    <w:rsid w:val="00DA0C42"/>
    <w:rsid w:val="00DA42DD"/>
    <w:rsid w:val="00DA6C1F"/>
    <w:rsid w:val="00DC3438"/>
    <w:rsid w:val="00DE7489"/>
    <w:rsid w:val="00E05EF9"/>
    <w:rsid w:val="00E14E5D"/>
    <w:rsid w:val="00E1702F"/>
    <w:rsid w:val="00E27196"/>
    <w:rsid w:val="00E34493"/>
    <w:rsid w:val="00E55A31"/>
    <w:rsid w:val="00E77330"/>
    <w:rsid w:val="00E82D5F"/>
    <w:rsid w:val="00EA3F96"/>
    <w:rsid w:val="00ED1EC9"/>
    <w:rsid w:val="00ED3B9D"/>
    <w:rsid w:val="00EF1136"/>
    <w:rsid w:val="00F140A4"/>
    <w:rsid w:val="00F1491B"/>
    <w:rsid w:val="00F1581C"/>
    <w:rsid w:val="00F27A53"/>
    <w:rsid w:val="00F35AF5"/>
    <w:rsid w:val="00F40B81"/>
    <w:rsid w:val="00F46511"/>
    <w:rsid w:val="00F5127B"/>
    <w:rsid w:val="00F52701"/>
    <w:rsid w:val="00F53851"/>
    <w:rsid w:val="00F85E1E"/>
    <w:rsid w:val="00FD5C90"/>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81"/>
    <o:shapelayout v:ext="edit">
      <o:idmap v:ext="edit" data="1"/>
    </o:shapelayout>
  </w:shapeDefaults>
  <w:decimalSymbol w:val="."/>
  <w:listSeparator w:val=","/>
  <w15:docId w15:val="{71812F0B-764B-4846-8DF0-F27B6328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1F"/>
    <w:pPr>
      <w:jc w:val="both"/>
    </w:pPr>
    <w:rPr>
      <w:rFonts w:ascii="Arial" w:hAnsi="Arial"/>
      <w:spacing w:val="-5"/>
      <w:lang w:eastAsia="en-US"/>
    </w:rPr>
  </w:style>
  <w:style w:type="paragraph" w:styleId="Heading1">
    <w:name w:val="heading 1"/>
    <w:basedOn w:val="HeadingBase"/>
    <w:next w:val="BodyText"/>
    <w:qFormat/>
    <w:rsid w:val="00DA6C1F"/>
    <w:pPr>
      <w:spacing w:after="220"/>
      <w:jc w:val="left"/>
      <w:outlineLvl w:val="0"/>
    </w:pPr>
  </w:style>
  <w:style w:type="paragraph" w:styleId="Heading2">
    <w:name w:val="heading 2"/>
    <w:basedOn w:val="HeadingBase"/>
    <w:next w:val="BodyText"/>
    <w:qFormat/>
    <w:rsid w:val="00DA6C1F"/>
    <w:pPr>
      <w:jc w:val="left"/>
      <w:outlineLvl w:val="1"/>
    </w:pPr>
    <w:rPr>
      <w:sz w:val="18"/>
    </w:rPr>
  </w:style>
  <w:style w:type="paragraph" w:styleId="Heading3">
    <w:name w:val="heading 3"/>
    <w:basedOn w:val="HeadingBase"/>
    <w:next w:val="BodyText"/>
    <w:qFormat/>
    <w:rsid w:val="00DA6C1F"/>
    <w:pPr>
      <w:spacing w:after="220"/>
      <w:jc w:val="left"/>
      <w:outlineLvl w:val="2"/>
    </w:pPr>
    <w:rPr>
      <w:rFonts w:ascii="Arial" w:hAnsi="Arial"/>
      <w:sz w:val="22"/>
    </w:rPr>
  </w:style>
  <w:style w:type="paragraph" w:styleId="Heading4">
    <w:name w:val="heading 4"/>
    <w:basedOn w:val="HeadingBase"/>
    <w:next w:val="BodyText"/>
    <w:qFormat/>
    <w:rsid w:val="00DA6C1F"/>
    <w:pPr>
      <w:ind w:left="360"/>
      <w:outlineLvl w:val="3"/>
    </w:pPr>
    <w:rPr>
      <w:spacing w:val="-5"/>
      <w:sz w:val="18"/>
    </w:rPr>
  </w:style>
  <w:style w:type="paragraph" w:styleId="Heading5">
    <w:name w:val="heading 5"/>
    <w:basedOn w:val="HeadingBase"/>
    <w:next w:val="BodyText"/>
    <w:qFormat/>
    <w:rsid w:val="00DA6C1F"/>
    <w:pPr>
      <w:ind w:left="720"/>
      <w:outlineLvl w:val="4"/>
    </w:pPr>
    <w:rPr>
      <w:spacing w:val="-5"/>
      <w:sz w:val="18"/>
    </w:rPr>
  </w:style>
  <w:style w:type="paragraph" w:styleId="Heading6">
    <w:name w:val="heading 6"/>
    <w:basedOn w:val="HeadingBase"/>
    <w:next w:val="BodyText"/>
    <w:qFormat/>
    <w:rsid w:val="00DA6C1F"/>
    <w:pPr>
      <w:ind w:left="1080"/>
      <w:outlineLvl w:val="5"/>
    </w:pPr>
    <w:rPr>
      <w:spacing w:val="-5"/>
      <w:sz w:val="18"/>
    </w:rPr>
  </w:style>
  <w:style w:type="paragraph" w:styleId="Heading7">
    <w:name w:val="heading 7"/>
    <w:basedOn w:val="Normal"/>
    <w:next w:val="Normal"/>
    <w:qFormat/>
    <w:rsid w:val="00DA6C1F"/>
    <w:pPr>
      <w:keepNext/>
      <w:tabs>
        <w:tab w:val="left" w:pos="3261"/>
      </w:tabs>
      <w:spacing w:before="120"/>
      <w:outlineLvl w:val="6"/>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DA6C1F"/>
    <w:pPr>
      <w:spacing w:before="220" w:after="220" w:line="220" w:lineRule="atLeast"/>
    </w:pPr>
  </w:style>
  <w:style w:type="paragraph" w:styleId="Salutation">
    <w:name w:val="Salutation"/>
    <w:basedOn w:val="Normal"/>
    <w:next w:val="SubjectLine"/>
    <w:rsid w:val="00DA6C1F"/>
    <w:pPr>
      <w:spacing w:before="220" w:after="220" w:line="220" w:lineRule="atLeast"/>
      <w:jc w:val="left"/>
    </w:pPr>
  </w:style>
  <w:style w:type="paragraph" w:styleId="BodyText">
    <w:name w:val="Body Text"/>
    <w:basedOn w:val="Normal"/>
    <w:rsid w:val="00DA6C1F"/>
    <w:pPr>
      <w:spacing w:after="220" w:line="220" w:lineRule="atLeast"/>
    </w:pPr>
  </w:style>
  <w:style w:type="paragraph" w:customStyle="1" w:styleId="CcList">
    <w:name w:val="Cc List"/>
    <w:basedOn w:val="Normal"/>
    <w:rsid w:val="00DA6C1F"/>
    <w:pPr>
      <w:keepLines/>
      <w:spacing w:line="220" w:lineRule="atLeast"/>
      <w:ind w:left="360" w:hanging="360"/>
    </w:pPr>
  </w:style>
  <w:style w:type="paragraph" w:styleId="Closing">
    <w:name w:val="Closing"/>
    <w:basedOn w:val="Normal"/>
    <w:next w:val="Signature"/>
    <w:rsid w:val="00DA6C1F"/>
    <w:pPr>
      <w:keepNext/>
      <w:spacing w:after="60" w:line="220" w:lineRule="atLeast"/>
    </w:pPr>
  </w:style>
  <w:style w:type="paragraph" w:styleId="Signature">
    <w:name w:val="Signature"/>
    <w:basedOn w:val="Normal"/>
    <w:next w:val="SignatureJobTitle"/>
    <w:rsid w:val="00DA6C1F"/>
    <w:pPr>
      <w:keepNext/>
      <w:spacing w:before="880" w:line="220" w:lineRule="atLeast"/>
      <w:jc w:val="left"/>
    </w:pPr>
  </w:style>
  <w:style w:type="paragraph" w:customStyle="1" w:styleId="CompanyName">
    <w:name w:val="Company Name"/>
    <w:basedOn w:val="Normal"/>
    <w:rsid w:val="00DA6C1F"/>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DA6C1F"/>
    <w:pPr>
      <w:spacing w:after="220" w:line="220" w:lineRule="atLeast"/>
    </w:pPr>
  </w:style>
  <w:style w:type="character" w:styleId="Emphasis">
    <w:name w:val="Emphasis"/>
    <w:qFormat/>
    <w:rsid w:val="00DA6C1F"/>
    <w:rPr>
      <w:rFonts w:ascii="Arial Black" w:hAnsi="Arial Black"/>
      <w:sz w:val="18"/>
    </w:rPr>
  </w:style>
  <w:style w:type="paragraph" w:customStyle="1" w:styleId="Enclosure">
    <w:name w:val="Enclosure"/>
    <w:basedOn w:val="Normal"/>
    <w:next w:val="CcList"/>
    <w:rsid w:val="00DA6C1F"/>
    <w:pPr>
      <w:keepNext/>
      <w:keepLines/>
      <w:spacing w:after="220" w:line="220" w:lineRule="atLeast"/>
    </w:pPr>
  </w:style>
  <w:style w:type="paragraph" w:customStyle="1" w:styleId="HeadingBase">
    <w:name w:val="Heading Base"/>
    <w:basedOn w:val="Normal"/>
    <w:next w:val="BodyText"/>
    <w:rsid w:val="00DA6C1F"/>
    <w:pPr>
      <w:keepNext/>
      <w:keepLines/>
      <w:spacing w:line="220" w:lineRule="atLeast"/>
    </w:pPr>
    <w:rPr>
      <w:rFonts w:ascii="Arial Black" w:hAnsi="Arial Black"/>
      <w:spacing w:val="-10"/>
      <w:kern w:val="20"/>
    </w:rPr>
  </w:style>
  <w:style w:type="paragraph" w:customStyle="1" w:styleId="InsideAddress">
    <w:name w:val="Inside Address"/>
    <w:basedOn w:val="Normal"/>
    <w:rsid w:val="00DA6C1F"/>
    <w:pPr>
      <w:spacing w:line="220" w:lineRule="atLeast"/>
    </w:pPr>
  </w:style>
  <w:style w:type="paragraph" w:customStyle="1" w:styleId="InsideAddressName">
    <w:name w:val="Inside Address Name"/>
    <w:basedOn w:val="InsideAddress"/>
    <w:next w:val="InsideAddress"/>
    <w:rsid w:val="00DA6C1F"/>
    <w:pPr>
      <w:spacing w:before="220"/>
    </w:pPr>
  </w:style>
  <w:style w:type="paragraph" w:customStyle="1" w:styleId="MailingInstructions">
    <w:name w:val="Mailing Instructions"/>
    <w:basedOn w:val="Normal"/>
    <w:next w:val="InsideAddressName"/>
    <w:rsid w:val="00DA6C1F"/>
    <w:pPr>
      <w:spacing w:after="220" w:line="220" w:lineRule="atLeast"/>
    </w:pPr>
    <w:rPr>
      <w:caps/>
    </w:rPr>
  </w:style>
  <w:style w:type="paragraph" w:customStyle="1" w:styleId="ReferenceInitials">
    <w:name w:val="Reference Initials"/>
    <w:basedOn w:val="Normal"/>
    <w:next w:val="Enclosure"/>
    <w:rsid w:val="00DA6C1F"/>
    <w:pPr>
      <w:keepNext/>
      <w:keepLines/>
      <w:spacing w:before="220" w:line="220" w:lineRule="atLeast"/>
    </w:pPr>
  </w:style>
  <w:style w:type="paragraph" w:customStyle="1" w:styleId="ReferenceLine">
    <w:name w:val="Reference Line"/>
    <w:basedOn w:val="Normal"/>
    <w:next w:val="MailingInstructions"/>
    <w:rsid w:val="00DA6C1F"/>
    <w:pPr>
      <w:spacing w:after="220" w:line="220" w:lineRule="atLeast"/>
      <w:jc w:val="left"/>
    </w:pPr>
  </w:style>
  <w:style w:type="paragraph" w:customStyle="1" w:styleId="ReturnAddress">
    <w:name w:val="Return Address"/>
    <w:basedOn w:val="Normal"/>
    <w:rsid w:val="00DA6C1F"/>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DA6C1F"/>
    <w:pPr>
      <w:spacing w:before="0"/>
    </w:pPr>
  </w:style>
  <w:style w:type="paragraph" w:customStyle="1" w:styleId="SignatureJobTitle">
    <w:name w:val="Signature Job Title"/>
    <w:basedOn w:val="Signature"/>
    <w:next w:val="SignatureCompany"/>
    <w:rsid w:val="00DA6C1F"/>
    <w:pPr>
      <w:spacing w:before="0"/>
    </w:pPr>
  </w:style>
  <w:style w:type="character" w:customStyle="1" w:styleId="Slogan">
    <w:name w:val="Slogan"/>
    <w:basedOn w:val="DefaultParagraphFont"/>
    <w:rsid w:val="00DA6C1F"/>
    <w:rPr>
      <w:rFonts w:ascii="Arial Black" w:hAnsi="Arial Black"/>
      <w:sz w:val="18"/>
    </w:rPr>
  </w:style>
  <w:style w:type="paragraph" w:customStyle="1" w:styleId="SubjectLine">
    <w:name w:val="Subject Line"/>
    <w:basedOn w:val="Normal"/>
    <w:next w:val="BodyText"/>
    <w:rsid w:val="00DA6C1F"/>
    <w:pPr>
      <w:spacing w:after="220" w:line="220" w:lineRule="atLeast"/>
      <w:jc w:val="left"/>
    </w:pPr>
    <w:rPr>
      <w:rFonts w:ascii="Arial Black" w:hAnsi="Arial Black"/>
      <w:spacing w:val="-10"/>
    </w:rPr>
  </w:style>
  <w:style w:type="paragraph" w:styleId="Header">
    <w:name w:val="header"/>
    <w:basedOn w:val="Normal"/>
    <w:rsid w:val="00DA6C1F"/>
    <w:pPr>
      <w:tabs>
        <w:tab w:val="center" w:pos="4320"/>
        <w:tab w:val="right" w:pos="8640"/>
      </w:tabs>
    </w:pPr>
  </w:style>
  <w:style w:type="paragraph" w:styleId="Footer">
    <w:name w:val="footer"/>
    <w:basedOn w:val="Normal"/>
    <w:rsid w:val="00DA6C1F"/>
    <w:pPr>
      <w:tabs>
        <w:tab w:val="center" w:pos="4320"/>
        <w:tab w:val="right" w:pos="8640"/>
      </w:tabs>
    </w:pPr>
  </w:style>
  <w:style w:type="paragraph" w:styleId="BodyTextIndent">
    <w:name w:val="Body Text Indent"/>
    <w:basedOn w:val="Normal"/>
    <w:rsid w:val="00DA6C1F"/>
    <w:pPr>
      <w:spacing w:after="120"/>
      <w:ind w:left="283"/>
    </w:pPr>
  </w:style>
  <w:style w:type="paragraph" w:styleId="List">
    <w:name w:val="List"/>
    <w:basedOn w:val="BodyText"/>
    <w:rsid w:val="00DA6C1F"/>
    <w:pPr>
      <w:ind w:left="360" w:hanging="360"/>
    </w:pPr>
  </w:style>
  <w:style w:type="paragraph" w:styleId="ListBullet">
    <w:name w:val="List Bullet"/>
    <w:basedOn w:val="List"/>
    <w:autoRedefine/>
    <w:rsid w:val="00DA6C1F"/>
    <w:pPr>
      <w:numPr>
        <w:numId w:val="1"/>
      </w:numPr>
    </w:pPr>
  </w:style>
  <w:style w:type="paragraph" w:styleId="ListNumber">
    <w:name w:val="List Number"/>
    <w:basedOn w:val="BodyText"/>
    <w:rsid w:val="00DA6C1F"/>
    <w:pPr>
      <w:numPr>
        <w:numId w:val="2"/>
      </w:numPr>
    </w:pPr>
  </w:style>
  <w:style w:type="paragraph" w:customStyle="1" w:styleId="Bullet1">
    <w:name w:val="Bullet 1"/>
    <w:basedOn w:val="Normal"/>
    <w:rsid w:val="005E2669"/>
    <w:pPr>
      <w:numPr>
        <w:numId w:val="8"/>
      </w:numPr>
    </w:pPr>
  </w:style>
  <w:style w:type="paragraph" w:styleId="BalloonText">
    <w:name w:val="Balloon Text"/>
    <w:basedOn w:val="Normal"/>
    <w:semiHidden/>
    <w:rsid w:val="00F53851"/>
    <w:rPr>
      <w:rFonts w:ascii="Tahoma" w:hAnsi="Tahoma" w:cs="Tahoma"/>
      <w:sz w:val="16"/>
      <w:szCs w:val="16"/>
    </w:rPr>
  </w:style>
  <w:style w:type="paragraph" w:styleId="ListParagraph">
    <w:name w:val="List Paragraph"/>
    <w:basedOn w:val="Normal"/>
    <w:uiPriority w:val="34"/>
    <w:qFormat/>
    <w:rsid w:val="001F249B"/>
    <w:pPr>
      <w:ind w:left="720"/>
      <w:jc w:val="left"/>
    </w:pPr>
    <w:rPr>
      <w:rFonts w:ascii="Calibri" w:eastAsiaTheme="minorHAnsi" w:hAnsi="Calibri"/>
      <w:spacing w:val="0"/>
      <w:sz w:val="22"/>
      <w:szCs w:val="22"/>
      <w:lang w:val="en-US"/>
    </w:rPr>
  </w:style>
  <w:style w:type="character" w:styleId="Hyperlink">
    <w:name w:val="Hyperlink"/>
    <w:basedOn w:val="DefaultParagraphFont"/>
    <w:uiPriority w:val="99"/>
    <w:unhideWhenUsed/>
    <w:rsid w:val="000D076C"/>
    <w:rPr>
      <w:color w:val="0000FF" w:themeColor="hyperlink"/>
      <w:u w:val="single"/>
    </w:rPr>
  </w:style>
  <w:style w:type="character" w:styleId="CommentReference">
    <w:name w:val="annotation reference"/>
    <w:basedOn w:val="DefaultParagraphFont"/>
    <w:uiPriority w:val="99"/>
    <w:semiHidden/>
    <w:unhideWhenUsed/>
    <w:rsid w:val="00970865"/>
    <w:rPr>
      <w:sz w:val="16"/>
      <w:szCs w:val="16"/>
    </w:rPr>
  </w:style>
  <w:style w:type="paragraph" w:styleId="CommentText">
    <w:name w:val="annotation text"/>
    <w:basedOn w:val="Normal"/>
    <w:link w:val="CommentTextChar"/>
    <w:uiPriority w:val="99"/>
    <w:semiHidden/>
    <w:unhideWhenUsed/>
    <w:rsid w:val="00970865"/>
  </w:style>
  <w:style w:type="character" w:customStyle="1" w:styleId="CommentTextChar">
    <w:name w:val="Comment Text Char"/>
    <w:basedOn w:val="DefaultParagraphFont"/>
    <w:link w:val="CommentText"/>
    <w:uiPriority w:val="99"/>
    <w:semiHidden/>
    <w:rsid w:val="00970865"/>
    <w:rPr>
      <w:rFonts w:ascii="Arial" w:hAnsi="Arial"/>
      <w:spacing w:val="-5"/>
      <w:lang w:eastAsia="en-US"/>
    </w:rPr>
  </w:style>
  <w:style w:type="paragraph" w:styleId="CommentSubject">
    <w:name w:val="annotation subject"/>
    <w:basedOn w:val="CommentText"/>
    <w:next w:val="CommentText"/>
    <w:link w:val="CommentSubjectChar"/>
    <w:uiPriority w:val="99"/>
    <w:semiHidden/>
    <w:unhideWhenUsed/>
    <w:rsid w:val="00970865"/>
    <w:rPr>
      <w:b/>
      <w:bCs/>
    </w:rPr>
  </w:style>
  <w:style w:type="character" w:customStyle="1" w:styleId="CommentSubjectChar">
    <w:name w:val="Comment Subject Char"/>
    <w:basedOn w:val="CommentTextChar"/>
    <w:link w:val="CommentSubject"/>
    <w:uiPriority w:val="99"/>
    <w:semiHidden/>
    <w:rsid w:val="00970865"/>
    <w:rPr>
      <w:rFonts w:ascii="Arial" w:hAnsi="Arial"/>
      <w:b/>
      <w:bCs/>
      <w:spacing w:val="-5"/>
      <w:lang w:eastAsia="en-US"/>
    </w:rPr>
  </w:style>
  <w:style w:type="paragraph" w:styleId="NormalWeb">
    <w:name w:val="Normal (Web)"/>
    <w:basedOn w:val="Normal"/>
    <w:uiPriority w:val="99"/>
    <w:semiHidden/>
    <w:unhideWhenUsed/>
    <w:rsid w:val="00355B10"/>
    <w:pPr>
      <w:spacing w:after="150"/>
      <w:jc w:val="left"/>
    </w:pPr>
    <w:rPr>
      <w:rFonts w:ascii="Times New Roman" w:hAnsi="Times New Roman"/>
      <w:spacing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216092">
      <w:bodyDiv w:val="1"/>
      <w:marLeft w:val="0"/>
      <w:marRight w:val="0"/>
      <w:marTop w:val="0"/>
      <w:marBottom w:val="0"/>
      <w:divBdr>
        <w:top w:val="none" w:sz="0" w:space="0" w:color="auto"/>
        <w:left w:val="none" w:sz="0" w:space="0" w:color="auto"/>
        <w:bottom w:val="none" w:sz="0" w:space="0" w:color="auto"/>
        <w:right w:val="none" w:sz="0" w:space="0" w:color="auto"/>
      </w:divBdr>
    </w:div>
    <w:div w:id="1087075380">
      <w:bodyDiv w:val="1"/>
      <w:marLeft w:val="0"/>
      <w:marRight w:val="0"/>
      <w:marTop w:val="0"/>
      <w:marBottom w:val="0"/>
      <w:divBdr>
        <w:top w:val="none" w:sz="0" w:space="0" w:color="auto"/>
        <w:left w:val="none" w:sz="0" w:space="0" w:color="auto"/>
        <w:bottom w:val="none" w:sz="0" w:space="0" w:color="auto"/>
        <w:right w:val="none" w:sz="0" w:space="0" w:color="auto"/>
      </w:divBdr>
      <w:divsChild>
        <w:div w:id="1082065548">
          <w:marLeft w:val="0"/>
          <w:marRight w:val="0"/>
          <w:marTop w:val="150"/>
          <w:marBottom w:val="0"/>
          <w:divBdr>
            <w:top w:val="none" w:sz="0" w:space="0" w:color="auto"/>
            <w:left w:val="none" w:sz="0" w:space="0" w:color="auto"/>
            <w:bottom w:val="none" w:sz="0" w:space="0" w:color="auto"/>
            <w:right w:val="none" w:sz="0" w:space="0" w:color="auto"/>
          </w:divBdr>
          <w:divsChild>
            <w:div w:id="1223753800">
              <w:marLeft w:val="0"/>
              <w:marRight w:val="0"/>
              <w:marTop w:val="0"/>
              <w:marBottom w:val="0"/>
              <w:divBdr>
                <w:top w:val="none" w:sz="0" w:space="0" w:color="auto"/>
                <w:left w:val="none" w:sz="0" w:space="0" w:color="auto"/>
                <w:bottom w:val="none" w:sz="0" w:space="0" w:color="auto"/>
                <w:right w:val="none" w:sz="0" w:space="0" w:color="auto"/>
              </w:divBdr>
              <w:divsChild>
                <w:div w:id="1464035797">
                  <w:marLeft w:val="0"/>
                  <w:marRight w:val="0"/>
                  <w:marTop w:val="0"/>
                  <w:marBottom w:val="0"/>
                  <w:divBdr>
                    <w:top w:val="none" w:sz="0" w:space="0" w:color="auto"/>
                    <w:left w:val="none" w:sz="0" w:space="0" w:color="auto"/>
                    <w:bottom w:val="none" w:sz="0" w:space="0" w:color="auto"/>
                    <w:right w:val="none" w:sz="0" w:space="0" w:color="auto"/>
                  </w:divBdr>
                  <w:divsChild>
                    <w:div w:id="1150245153">
                      <w:marLeft w:val="0"/>
                      <w:marRight w:val="0"/>
                      <w:marTop w:val="0"/>
                      <w:marBottom w:val="0"/>
                      <w:divBdr>
                        <w:top w:val="none" w:sz="0" w:space="0" w:color="auto"/>
                        <w:left w:val="none" w:sz="0" w:space="0" w:color="auto"/>
                        <w:bottom w:val="none" w:sz="0" w:space="0" w:color="auto"/>
                        <w:right w:val="none" w:sz="0" w:space="0" w:color="auto"/>
                      </w:divBdr>
                      <w:divsChild>
                        <w:div w:id="15258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7%20Association%20Documents\Templates\301%20-%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1D966-12C5-4BE0-8E6D-FF8AA4E3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301 - Electronic Letterhead</Template>
  <TotalTime>0</TotalTime>
  <Pages>5</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Bonds</vt:lpstr>
    </vt:vector>
  </TitlesOfParts>
  <Company/>
  <LinksUpToDate>false</LinksUpToDate>
  <CharactersWithSpaces>12442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Bonds</dc:title>
  <dc:subject>DPI - Comments on guidelines</dc:subject>
  <dc:creator>Elizabeth Gibson</dc:creator>
  <cp:lastModifiedBy>Elizabeth Gibson</cp:lastModifiedBy>
  <cp:revision>2</cp:revision>
  <cp:lastPrinted>2013-09-10T00:19:00Z</cp:lastPrinted>
  <dcterms:created xsi:type="dcterms:W3CDTF">2015-07-23T01:36:00Z</dcterms:created>
  <dcterms:modified xsi:type="dcterms:W3CDTF">2015-07-23T01:36:00Z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2000062900</vt:i4>
  </property>
  <property fmtid="{D5CDD505-2E9C-101B-9397-08002B2CF9AE}" pid="4" name="LCID">
    <vt:i4>1033</vt:i4>
  </property>
</Properties>
</file>